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86" w:rsidRDefault="0051091D">
      <w:pPr>
        <w:pStyle w:val="PlatteTekst"/>
      </w:pPr>
      <w:r>
        <w:rPr>
          <w:noProof/>
          <w:lang w:eastAsia="nl-NL"/>
        </w:rPr>
        <mc:AlternateContent>
          <mc:Choice Requires="wps">
            <w:drawing>
              <wp:anchor distT="0" distB="0" distL="114300" distR="114300" simplePos="0" relativeHeight="251658752" behindDoc="0" locked="0" layoutInCell="1" allowOverlap="1">
                <wp:simplePos x="0" y="0"/>
                <wp:positionH relativeFrom="column">
                  <wp:posOffset>4479925</wp:posOffset>
                </wp:positionH>
                <wp:positionV relativeFrom="page">
                  <wp:posOffset>808990</wp:posOffset>
                </wp:positionV>
                <wp:extent cx="819785" cy="901700"/>
                <wp:effectExtent l="3175" t="0" r="0" b="3810"/>
                <wp:wrapNone/>
                <wp:docPr id="12"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7586" w:rsidRDefault="0051091D">
                            <w:r>
                              <w:rPr>
                                <w:rFonts w:ascii="Calibri" w:hAnsi="Calibri"/>
                                <w:b/>
                                <w:noProof/>
                                <w:sz w:val="36"/>
                                <w:szCs w:val="36"/>
                                <w:lang w:eastAsia="nl-NL"/>
                              </w:rPr>
                              <w:drawing>
                                <wp:inline distT="0" distB="0" distL="0" distR="0">
                                  <wp:extent cx="819150" cy="847725"/>
                                  <wp:effectExtent l="0" t="0" r="0" b="9525"/>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 o:spid="_x0000_s1026" type="#_x0000_t202" style="position:absolute;margin-left:352.75pt;margin-top:63.7pt;width:64.55pt;height:7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" filled="f" stroked="f" strokeweight=".5pt">
                <v:textbox style="mso-fit-shape-to-text:t" inset="0,0,0,0">
                  <w:txbxContent>
                    <w:p w:rsidR="004B7586" w:rsidRDefault="0051091D">
                      <w:r>
                        <w:rPr>
                          <w:rFonts w:ascii="Calibri" w:hAnsi="Calibri"/>
                          <w:b/>
                          <w:noProof/>
                          <w:sz w:val="36"/>
                          <w:szCs w:val="36"/>
                          <w:lang w:eastAsia="nl-NL"/>
                        </w:rPr>
                        <w:drawing>
                          <wp:inline distT="0" distB="0" distL="0" distR="0">
                            <wp:extent cx="819150" cy="847725"/>
                            <wp:effectExtent l="0" t="0" r="0" b="9525"/>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txbxContent>
                </v:textbox>
                <w10:wrap anchory="page"/>
              </v:shape>
            </w:pict>
          </mc:Fallback>
        </mc:AlternateContent>
      </w:r>
      <w:r>
        <w:rPr>
          <w:noProof/>
          <w:lang w:eastAsia="nl-NL"/>
        </w:rPr>
        <mc:AlternateContent>
          <mc:Choice Requires="wps">
            <w:drawing>
              <wp:anchor distT="0" distB="0" distL="114300" distR="114300" simplePos="0" relativeHeight="251657728" behindDoc="0" locked="0" layoutInCell="1" allowOverlap="1">
                <wp:simplePos x="0" y="0"/>
                <wp:positionH relativeFrom="page">
                  <wp:posOffset>4608830</wp:posOffset>
                </wp:positionH>
                <wp:positionV relativeFrom="page">
                  <wp:posOffset>1955165</wp:posOffset>
                </wp:positionV>
                <wp:extent cx="2080895" cy="692150"/>
                <wp:effectExtent l="0" t="0" r="14605" b="635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895"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586" w:rsidRDefault="004B7586">
                            <w:pPr>
                              <w:pStyle w:val="Huisstijl-Afzendgegevens"/>
                              <w:rPr>
                                <w:szCs w:val="13"/>
                              </w:rPr>
                            </w:pPr>
                            <w:r>
                              <w:rPr>
                                <w:szCs w:val="13"/>
                              </w:rPr>
                              <w:t xml:space="preserve"> </w:t>
                            </w:r>
                            <w:r>
                              <w:t>Mr. G.A. van der Steur</w:t>
                            </w:r>
                          </w:p>
                          <w:p w:rsidR="004B7586" w:rsidRDefault="004B7586">
                            <w:pPr>
                              <w:pStyle w:val="Huisstijl-Afzendgegevens"/>
                              <w:rPr>
                                <w:szCs w:val="13"/>
                              </w:rPr>
                            </w:pPr>
                            <w:r>
                              <w:t>Binnenhof 1a</w:t>
                            </w:r>
                            <w:r>
                              <w:br/>
                              <w:t>2513 AA  Den Haag</w:t>
                            </w:r>
                          </w:p>
                          <w:p w:rsidR="004B7586" w:rsidRDefault="004B7586">
                            <w:pPr>
                              <w:pStyle w:val="Huisstijl-AfzendgegevensW1"/>
                              <w:tabs>
                                <w:tab w:val="left" w:pos="-13750"/>
                              </w:tabs>
                              <w:rPr>
                                <w:szCs w:val="13"/>
                              </w:rPr>
                            </w:pPr>
                            <w:r>
                              <w:rPr>
                                <w:szCs w:val="13"/>
                              </w:rPr>
                              <w:t xml:space="preserve">T  </w:t>
                            </w:r>
                            <w:r>
                              <w:t>070 318 2858</w:t>
                            </w:r>
                          </w:p>
                          <w:p w:rsidR="004B7586" w:rsidRDefault="004B7586">
                            <w:pPr>
                              <w:pStyle w:val="Huisstijl-Afzendgegevens"/>
                              <w:rPr>
                                <w:szCs w:val="13"/>
                              </w:rPr>
                            </w:pPr>
                            <w:r>
                              <w:rPr>
                                <w:szCs w:val="13"/>
                              </w:rPr>
                              <w:t xml:space="preserve">E  </w:t>
                            </w:r>
                            <w:r>
                              <w:t>secretariaat.vandersteur@tweedekamer.nl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vak 9" o:spid="_x0000_s1027" type="#_x0000_t202" style="position:absolute;margin-left:362.9pt;margin-top:153.95pt;width:163.85pt;height: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" filled="f" stroked="f" strokeweight=".5pt">
                <v:path arrowok="t"/>
                <v:textbox style="mso-fit-shape-to-text:t" inset="0,0,0,0">
                  <w:txbxContent>
                    <w:p w:rsidR="004B7586" w:rsidRDefault="004B7586">
                      <w:pPr>
                        <w:pStyle w:val="Huisstijl-Afzendgegevens"/>
                        <w:rPr>
                          <w:szCs w:val="13"/>
                        </w:rPr>
                      </w:pPr>
                      <w:r>
                        <w:rPr>
                          <w:szCs w:val="13"/>
                        </w:rPr>
                        <w:t xml:space="preserve"> </w:t>
                      </w:r>
                      <w:r>
                        <w:t>Mr. G.A. van der Steur</w:t>
                      </w:r>
                    </w:p>
                    <w:p w:rsidR="004B7586" w:rsidRDefault="004B7586">
                      <w:pPr>
                        <w:pStyle w:val="Huisstijl-Afzendgegevens"/>
                        <w:rPr>
                          <w:szCs w:val="13"/>
                        </w:rPr>
                      </w:pPr>
                      <w:r>
                        <w:t>Binnenhof 1a</w:t>
                      </w:r>
                      <w:r>
                        <w:br/>
                        <w:t>2513 AA  Den Haag</w:t>
                      </w:r>
                    </w:p>
                    <w:p w:rsidR="004B7586" w:rsidRDefault="004B7586">
                      <w:pPr>
                        <w:pStyle w:val="Huisstijl-AfzendgegevensW1"/>
                        <w:tabs>
                          <w:tab w:val="left" w:pos="-13750"/>
                        </w:tabs>
                        <w:rPr>
                          <w:szCs w:val="13"/>
                        </w:rPr>
                      </w:pPr>
                      <w:r>
                        <w:rPr>
                          <w:szCs w:val="13"/>
                        </w:rPr>
                        <w:t xml:space="preserve">T  </w:t>
                      </w:r>
                      <w:r>
                        <w:t>070 318 2858</w:t>
                      </w:r>
                    </w:p>
                    <w:p w:rsidR="004B7586" w:rsidRDefault="004B7586">
                      <w:pPr>
                        <w:pStyle w:val="Huisstijl-Afzendgegevens"/>
                        <w:rPr>
                          <w:szCs w:val="13"/>
                        </w:rPr>
                      </w:pPr>
                      <w:r>
                        <w:rPr>
                          <w:szCs w:val="13"/>
                        </w:rPr>
                        <w:t xml:space="preserve">E  </w:t>
                      </w:r>
                      <w:r>
                        <w:t>secretariaat.vandersteur@tweedekamer.nl</w:t>
                      </w:r>
                    </w:p>
                  </w:txbxContent>
                </v:textbox>
                <w10:wrap anchorx="page" anchory="page"/>
              </v:shape>
            </w:pict>
          </mc:Fallback>
        </mc:AlternateContent>
      </w:r>
      <w:r>
        <w:rPr>
          <w:noProof/>
          <w:lang w:eastAsia="nl-NL"/>
        </w:rPr>
        <mc:AlternateContent>
          <mc:Choice Requires="wps">
            <w:drawing>
              <wp:anchor distT="0" distB="269875" distL="114300" distR="114300" simplePos="0" relativeHeight="251656704" behindDoc="0" locked="0" layoutInCell="1" allowOverlap="1">
                <wp:simplePos x="0" y="0"/>
                <wp:positionH relativeFrom="page">
                  <wp:posOffset>485775</wp:posOffset>
                </wp:positionH>
                <wp:positionV relativeFrom="page">
                  <wp:posOffset>1933575</wp:posOffset>
                </wp:positionV>
                <wp:extent cx="4048125" cy="667385"/>
                <wp:effectExtent l="0" t="0" r="9525" b="12065"/>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586" w:rsidRDefault="004B7586">
                            <w:pPr>
                              <w:pStyle w:val="Huisstijl-Agendatitel"/>
                              <w:tabs>
                                <w:tab w:val="right" w:pos="1344"/>
                              </w:tabs>
                              <w:ind w:hanging="1417"/>
                            </w:pPr>
                            <w:r>
                              <w:tab/>
                            </w:r>
                            <w:r>
                              <w:tab/>
                            </w:r>
                            <w:r w:rsidR="00013DF3">
                              <w:t>Concept Kadernota Wapen- en Munitiebeleid</w:t>
                            </w:r>
                          </w:p>
                          <w:p w:rsidR="004B7586" w:rsidRDefault="004B7586">
                            <w:pPr>
                              <w:pStyle w:val="Huisstijl-Agendatitel"/>
                            </w:pPr>
                          </w:p>
                          <w:p w:rsidR="004B7586" w:rsidRDefault="004B7586" w:rsidP="00E139D8">
                            <w:pPr>
                              <w:pStyle w:val="Huisstijl-Agendagegevens"/>
                            </w:pPr>
                            <w:r>
                              <w:tab/>
                            </w:r>
                            <w:r>
                              <w:tab/>
                              <w:t>datum</w:t>
                            </w:r>
                            <w:r>
                              <w:tab/>
                            </w:r>
                            <w:r w:rsidR="0070352B">
                              <w:t>3 juni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kstvak 8" o:spid="_x0000_s1028" type="#_x0000_t202" style="position:absolute;margin-left:38.25pt;margin-top:152.25pt;width:318.75pt;height:52.55pt;z-index:25165670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" filled="f" stroked="f" strokeweight=".5pt">
                <v:path arrowok="t"/>
                <v:textbox style="mso-fit-shape-to-text:t" inset="0,0,0,0">
                  <w:txbxContent>
                    <w:p w:rsidR="004B7586" w:rsidRDefault="004B7586">
                      <w:pPr>
                        <w:pStyle w:val="Huisstijl-Agendatitel"/>
                        <w:tabs>
                          <w:tab w:val="right" w:pos="1344"/>
                        </w:tabs>
                        <w:ind w:hanging="1417"/>
                      </w:pPr>
                      <w:r>
                        <w:tab/>
                      </w:r>
                      <w:r>
                        <w:tab/>
                      </w:r>
                      <w:r w:rsidR="00013DF3">
                        <w:t>Concept Kadernota Wapen- en Munitiebeleid</w:t>
                      </w:r>
                    </w:p>
                    <w:p w:rsidR="004B7586" w:rsidRDefault="004B7586">
                      <w:pPr>
                        <w:pStyle w:val="Huisstijl-Agendatitel"/>
                      </w:pPr>
                    </w:p>
                    <w:p w:rsidR="004B7586" w:rsidRDefault="004B7586" w:rsidP="00E139D8">
                      <w:pPr>
                        <w:pStyle w:val="Huisstijl-Agendagegevens"/>
                      </w:pPr>
                      <w:r>
                        <w:tab/>
                      </w:r>
                      <w:r>
                        <w:tab/>
                        <w:t>datum</w:t>
                      </w:r>
                      <w:r>
                        <w:tab/>
                      </w:r>
                      <w:r w:rsidR="0070352B">
                        <w:t>3 juni 2013</w:t>
                      </w:r>
                    </w:p>
                  </w:txbxContent>
                </v:textbox>
                <w10:wrap type="topAndBottom" anchorx="page" anchory="page"/>
              </v:shape>
            </w:pict>
          </mc:Fallback>
        </mc:AlternateContent>
      </w:r>
    </w:p>
    <w:p w:rsidR="004B7586" w:rsidRDefault="004B7586">
      <w:pPr>
        <w:pStyle w:val="PlatteTekst"/>
        <w:sectPr w:rsidR="004B7586">
          <w:headerReference w:type="default" r:id="rId10"/>
          <w:footerReference w:type="default" r:id="rId11"/>
          <w:type w:val="continuous"/>
          <w:pgSz w:w="11907" w:h="16840" w:code="9"/>
          <w:pgMar w:top="-2694" w:right="1701" w:bottom="1418" w:left="2212" w:header="3229" w:footer="992" w:gutter="0"/>
          <w:cols w:space="708"/>
          <w:docGrid w:type="lines" w:linePitch="284"/>
        </w:sectPr>
      </w:pPr>
    </w:p>
    <w:p w:rsidR="00013DF3" w:rsidRPr="00013DF3" w:rsidRDefault="00013DF3" w:rsidP="00013DF3">
      <w:pPr>
        <w:rPr>
          <w:rFonts w:ascii="Calibri" w:eastAsiaTheme="minorHAnsi" w:hAnsi="Calibri" w:cstheme="minorBidi"/>
          <w:b/>
          <w:i/>
          <w:sz w:val="22"/>
          <w:szCs w:val="21"/>
        </w:rPr>
      </w:pPr>
      <w:r w:rsidRPr="00013DF3">
        <w:rPr>
          <w:rFonts w:ascii="Calibri" w:eastAsiaTheme="minorHAnsi" w:hAnsi="Calibri" w:cstheme="minorBidi"/>
          <w:b/>
          <w:i/>
          <w:sz w:val="22"/>
          <w:szCs w:val="21"/>
        </w:rPr>
        <w:t>Concept – voor discussie doeleinden</w:t>
      </w:r>
      <w:r w:rsidR="00671A05">
        <w:rPr>
          <w:rFonts w:ascii="Calibri" w:eastAsiaTheme="minorHAnsi" w:hAnsi="Calibri" w:cstheme="minorBidi"/>
          <w:b/>
          <w:i/>
          <w:sz w:val="22"/>
          <w:szCs w:val="21"/>
        </w:rPr>
        <w:t xml:space="preserve"> (aan te vullen door experts onder voorbehoud van goedkeuring van de VVD-fractie)</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i/>
          <w:sz w:val="22"/>
          <w:szCs w:val="21"/>
        </w:rPr>
        <w:t>Inleiding</w:t>
      </w: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sz w:val="22"/>
          <w:szCs w:val="21"/>
        </w:rPr>
        <w:t>Bij de wetgeving rond (vuur)wapens staat de veiligheid van de samenleving voorop. Slechts in uitzonderingsgevallen mag iemand in Nederland eigenaar, drager of gebruiker van een (vuur)wapen zijn. De overheid heeft het geweldsmonopolie. Het spreekt voor zich dat de wettelijke beperkingen daarom niet gelden voor degenen die als militair of bijvoorbeeld politieagent over een (vuur)wapen mogen beschikken. Tegelijkertijd is er behoefte aan de mogelijkheid om over (vuur)wapens te beschikken in het kader van de Schietsport, de jacht of vanuit het oogpunt van een verzameling. (Vuur)wapenwetgeving dient deze belangen te faciliteren met de veiligheid van de samenleving als uitgangspunt en in de wetenschap dat het voorhanden mogen hebben van een (vuur)wapen een voorrecht is waaraan strenge eisen mogen worden gesteld. In deze kadernotitie wordt voorgesteld de (vuur)wapenwetgeving te verbeteren met de borging van veiligheid als uitgangspunt. Daartoe wordt voorgesteld de (vuur)wapenwetgeving te vereenvoudigen, te verduidelijken en te harmoniseren met de ons omringende landen. Dit moet leiden tot een situatie waarin de wetgeving:</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numPr>
          <w:ilvl w:val="0"/>
          <w:numId w:val="19"/>
        </w:numPr>
        <w:rPr>
          <w:rFonts w:ascii="Calibri" w:eastAsiaTheme="minorHAnsi" w:hAnsi="Calibri" w:cstheme="minorBidi"/>
          <w:sz w:val="22"/>
          <w:szCs w:val="21"/>
        </w:rPr>
      </w:pPr>
      <w:r w:rsidRPr="00013DF3">
        <w:rPr>
          <w:rFonts w:ascii="Calibri" w:eastAsiaTheme="minorHAnsi" w:hAnsi="Calibri" w:cstheme="minorBidi"/>
          <w:sz w:val="22"/>
          <w:szCs w:val="21"/>
        </w:rPr>
        <w:t xml:space="preserve">Helder, duidelijk en voor alle gebruikers begrijpelijk is; </w:t>
      </w:r>
    </w:p>
    <w:p w:rsidR="00013DF3" w:rsidRPr="00013DF3" w:rsidRDefault="00013DF3" w:rsidP="00013DF3">
      <w:pPr>
        <w:numPr>
          <w:ilvl w:val="0"/>
          <w:numId w:val="19"/>
        </w:numPr>
        <w:rPr>
          <w:rFonts w:ascii="Calibri" w:eastAsiaTheme="minorHAnsi" w:hAnsi="Calibri" w:cstheme="minorBidi"/>
          <w:sz w:val="22"/>
          <w:szCs w:val="21"/>
        </w:rPr>
      </w:pPr>
      <w:r w:rsidRPr="00013DF3">
        <w:rPr>
          <w:rFonts w:ascii="Calibri" w:eastAsiaTheme="minorHAnsi" w:hAnsi="Calibri" w:cstheme="minorBidi"/>
          <w:sz w:val="22"/>
          <w:szCs w:val="21"/>
        </w:rPr>
        <w:t xml:space="preserve">Handhaafbaar is; </w:t>
      </w:r>
    </w:p>
    <w:p w:rsidR="00013DF3" w:rsidRPr="00013DF3" w:rsidRDefault="00013DF3" w:rsidP="00013DF3">
      <w:pPr>
        <w:numPr>
          <w:ilvl w:val="0"/>
          <w:numId w:val="19"/>
        </w:numPr>
        <w:rPr>
          <w:rFonts w:ascii="Calibri" w:eastAsiaTheme="minorHAnsi" w:hAnsi="Calibri" w:cstheme="minorBidi"/>
          <w:sz w:val="22"/>
          <w:szCs w:val="21"/>
        </w:rPr>
      </w:pPr>
      <w:r w:rsidRPr="00013DF3">
        <w:rPr>
          <w:rFonts w:ascii="Calibri" w:eastAsiaTheme="minorHAnsi" w:hAnsi="Calibri" w:cstheme="minorBidi"/>
          <w:sz w:val="22"/>
          <w:szCs w:val="21"/>
        </w:rPr>
        <w:t xml:space="preserve">Geharmoniseerd is met Europese wetgeving en de wetgeving van de landen om ons heen. </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sz w:val="22"/>
          <w:szCs w:val="21"/>
        </w:rPr>
        <w:t xml:space="preserve">De (Vuur)wapenwetgeving moet daarom gebaseerd zijn op de huidige maatschappelijke en technische omstandigheden. Er dient zoveel mogelijk capaciteit te worden vrijgemaakt voor de opsporing van illegale (vuur)wapens, door de bureaucratie, belemmeringen en onnodige drempels voor legaal handelende burgers te verminderen en tenslotte dient de wetgeving ertoe bij te dragen dat het gebruik van (vuur)wapens in het publieke domein wordt voorkomen en de overtreding daarvan effectief wordt opgespoord, vervolgd en streng wordt gestraft. </w:t>
      </w:r>
      <w:r w:rsidR="00671A05">
        <w:rPr>
          <w:rFonts w:ascii="Calibri" w:eastAsiaTheme="minorHAnsi" w:hAnsi="Calibri" w:cstheme="minorBidi"/>
          <w:sz w:val="22"/>
          <w:szCs w:val="21"/>
        </w:rPr>
        <w:t>Zoals gezegd is en blijft veiligheid het uitgangspunt.</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i/>
          <w:sz w:val="22"/>
          <w:szCs w:val="21"/>
        </w:rPr>
        <w:t>Aanpak</w:t>
      </w: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sz w:val="22"/>
          <w:szCs w:val="21"/>
        </w:rPr>
        <w:t>Deze kadernot</w:t>
      </w:r>
      <w:r w:rsidR="00671A05">
        <w:rPr>
          <w:rFonts w:ascii="Calibri" w:eastAsiaTheme="minorHAnsi" w:hAnsi="Calibri" w:cstheme="minorBidi"/>
          <w:sz w:val="22"/>
          <w:szCs w:val="21"/>
        </w:rPr>
        <w:t>a</w:t>
      </w:r>
      <w:r w:rsidRPr="00013DF3">
        <w:rPr>
          <w:rFonts w:ascii="Calibri" w:eastAsiaTheme="minorHAnsi" w:hAnsi="Calibri" w:cstheme="minorBidi"/>
          <w:sz w:val="22"/>
          <w:szCs w:val="21"/>
        </w:rPr>
        <w:t xml:space="preserve"> is tot stand gekomen</w:t>
      </w:r>
      <w:r w:rsidR="00671A05">
        <w:rPr>
          <w:rFonts w:ascii="Calibri" w:eastAsiaTheme="minorHAnsi" w:hAnsi="Calibri" w:cstheme="minorBidi"/>
          <w:sz w:val="22"/>
          <w:szCs w:val="21"/>
        </w:rPr>
        <w:t xml:space="preserve"> door intensief overleg met vele belanghebbenden, experts en gerechtelijk deskundigen </w:t>
      </w:r>
      <w:r w:rsidRPr="00013DF3">
        <w:rPr>
          <w:rFonts w:ascii="Calibri" w:eastAsiaTheme="minorHAnsi" w:hAnsi="Calibri" w:cstheme="minorBidi"/>
          <w:sz w:val="22"/>
          <w:szCs w:val="21"/>
        </w:rPr>
        <w:t>bij de (vuur)wapenwetgeving in een aantal expertbijeenkomsten. Hierdoor is gegarandeerd dat gebruik is gemaakt van de kennis en de kunde van al degenen die</w:t>
      </w:r>
      <w:r w:rsidR="00671A05">
        <w:rPr>
          <w:rFonts w:ascii="Calibri" w:eastAsiaTheme="minorHAnsi" w:hAnsi="Calibri" w:cstheme="minorBidi"/>
          <w:sz w:val="22"/>
          <w:szCs w:val="21"/>
        </w:rPr>
        <w:t xml:space="preserve"> -</w:t>
      </w:r>
      <w:r w:rsidRPr="00013DF3">
        <w:rPr>
          <w:rFonts w:ascii="Calibri" w:eastAsiaTheme="minorHAnsi" w:hAnsi="Calibri" w:cstheme="minorBidi"/>
          <w:sz w:val="22"/>
          <w:szCs w:val="21"/>
        </w:rPr>
        <w:t xml:space="preserve"> al dan niet dagelijks</w:t>
      </w:r>
      <w:r w:rsidR="00671A05">
        <w:rPr>
          <w:rFonts w:ascii="Calibri" w:eastAsiaTheme="minorHAnsi" w:hAnsi="Calibri" w:cstheme="minorBidi"/>
          <w:sz w:val="22"/>
          <w:szCs w:val="21"/>
        </w:rPr>
        <w:t xml:space="preserve"> - </w:t>
      </w:r>
      <w:r w:rsidRPr="00013DF3">
        <w:rPr>
          <w:rFonts w:ascii="Calibri" w:eastAsiaTheme="minorHAnsi" w:hAnsi="Calibri" w:cstheme="minorBidi"/>
          <w:sz w:val="22"/>
          <w:szCs w:val="21"/>
        </w:rPr>
        <w:t xml:space="preserve">met de (vuur)wapenwetgeving werken en de beperkingen hebben ervaren in de huidige wetgeving. </w:t>
      </w:r>
    </w:p>
    <w:p w:rsidR="00013DF3" w:rsidRPr="00013DF3" w:rsidRDefault="00013DF3" w:rsidP="00013DF3">
      <w:pPr>
        <w:rPr>
          <w:rFonts w:ascii="Calibri" w:eastAsiaTheme="minorHAnsi" w:hAnsi="Calibri" w:cstheme="minorBidi"/>
          <w:sz w:val="22"/>
          <w:szCs w:val="21"/>
        </w:rPr>
      </w:pPr>
    </w:p>
    <w:p w:rsidR="00013DF3" w:rsidRDefault="00013DF3" w:rsidP="00013DF3">
      <w:pPr>
        <w:rPr>
          <w:rFonts w:ascii="Calibri" w:eastAsiaTheme="minorHAnsi" w:hAnsi="Calibri" w:cstheme="minorBidi"/>
          <w:i/>
          <w:sz w:val="22"/>
          <w:szCs w:val="21"/>
        </w:rPr>
      </w:pPr>
    </w:p>
    <w:p w:rsidR="00013DF3" w:rsidRPr="00013DF3" w:rsidRDefault="00671A05" w:rsidP="00013DF3">
      <w:pPr>
        <w:rPr>
          <w:rFonts w:ascii="Calibri" w:eastAsiaTheme="minorHAnsi" w:hAnsi="Calibri" w:cstheme="minorBidi"/>
          <w:i/>
          <w:sz w:val="22"/>
          <w:szCs w:val="21"/>
        </w:rPr>
      </w:pPr>
      <w:r>
        <w:rPr>
          <w:rFonts w:ascii="Calibri" w:eastAsiaTheme="minorHAnsi" w:hAnsi="Calibri" w:cstheme="minorBidi"/>
          <w:i/>
          <w:sz w:val="22"/>
          <w:szCs w:val="21"/>
        </w:rPr>
        <w:t>Doel van deze kadernota</w:t>
      </w: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sz w:val="22"/>
          <w:szCs w:val="21"/>
        </w:rPr>
        <w:t>De indieners stellen zich voor dat deze kadernot</w:t>
      </w:r>
      <w:r w:rsidR="00671A05">
        <w:rPr>
          <w:rFonts w:ascii="Calibri" w:eastAsiaTheme="minorHAnsi" w:hAnsi="Calibri" w:cstheme="minorBidi"/>
          <w:sz w:val="22"/>
          <w:szCs w:val="21"/>
        </w:rPr>
        <w:t>a</w:t>
      </w:r>
      <w:r w:rsidRPr="00013DF3">
        <w:rPr>
          <w:rFonts w:ascii="Calibri" w:eastAsiaTheme="minorHAnsi" w:hAnsi="Calibri" w:cstheme="minorBidi"/>
          <w:sz w:val="22"/>
          <w:szCs w:val="21"/>
        </w:rPr>
        <w:t xml:space="preserve"> wordt besproken in de commissie Veiligheid en Justitie en daarna</w:t>
      </w:r>
      <w:r w:rsidR="00671A05">
        <w:rPr>
          <w:rFonts w:ascii="Calibri" w:eastAsiaTheme="minorHAnsi" w:hAnsi="Calibri" w:cstheme="minorBidi"/>
          <w:sz w:val="22"/>
          <w:szCs w:val="21"/>
        </w:rPr>
        <w:t>, al dan niet, geamendeerd,</w:t>
      </w:r>
      <w:r w:rsidRPr="00013DF3">
        <w:rPr>
          <w:rFonts w:ascii="Calibri" w:eastAsiaTheme="minorHAnsi" w:hAnsi="Calibri" w:cstheme="minorBidi"/>
          <w:sz w:val="22"/>
          <w:szCs w:val="21"/>
        </w:rPr>
        <w:t xml:space="preserve"> als kader wordt meegegeven aan de minister van Veiligheid en Justitie zodat hij er zorg voor kan dragen dat de geformuleerde wensen worden uitgevoerd. </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rPr>
          <w:rFonts w:ascii="Calibri" w:eastAsiaTheme="minorHAnsi" w:hAnsi="Calibri" w:cstheme="minorBidi"/>
          <w:i/>
          <w:sz w:val="22"/>
          <w:szCs w:val="21"/>
        </w:rPr>
      </w:pPr>
      <w:r w:rsidRPr="00013DF3">
        <w:rPr>
          <w:rFonts w:ascii="Calibri" w:eastAsiaTheme="minorHAnsi" w:hAnsi="Calibri" w:cstheme="minorBidi"/>
          <w:i/>
          <w:sz w:val="22"/>
          <w:szCs w:val="21"/>
        </w:rPr>
        <w:t>Legale versus illegale (vuur)wapens</w:t>
      </w: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sz w:val="22"/>
          <w:szCs w:val="21"/>
        </w:rPr>
        <w:t xml:space="preserve">Bij lezing van deze </w:t>
      </w:r>
      <w:proofErr w:type="spellStart"/>
      <w:r w:rsidRPr="00013DF3">
        <w:rPr>
          <w:rFonts w:ascii="Calibri" w:eastAsiaTheme="minorHAnsi" w:hAnsi="Calibri" w:cstheme="minorBidi"/>
          <w:sz w:val="22"/>
          <w:szCs w:val="21"/>
        </w:rPr>
        <w:t>notit</w:t>
      </w:r>
      <w:r w:rsidR="00671A05">
        <w:rPr>
          <w:rFonts w:ascii="Calibri" w:eastAsiaTheme="minorHAnsi" w:hAnsi="Calibri" w:cstheme="minorBidi"/>
          <w:sz w:val="22"/>
          <w:szCs w:val="21"/>
        </w:rPr>
        <w:t>a</w:t>
      </w:r>
      <w:proofErr w:type="spellEnd"/>
      <w:r w:rsidRPr="00013DF3">
        <w:rPr>
          <w:rFonts w:ascii="Calibri" w:eastAsiaTheme="minorHAnsi" w:hAnsi="Calibri" w:cstheme="minorBidi"/>
          <w:sz w:val="22"/>
          <w:szCs w:val="21"/>
        </w:rPr>
        <w:t xml:space="preserve"> moet steeds in het achterhoofd worden gehouden dat </w:t>
      </w:r>
      <w:r w:rsidR="00671A05">
        <w:rPr>
          <w:rFonts w:ascii="Calibri" w:eastAsiaTheme="minorHAnsi" w:hAnsi="Calibri" w:cstheme="minorBidi"/>
          <w:sz w:val="22"/>
          <w:szCs w:val="21"/>
        </w:rPr>
        <w:t>zich</w:t>
      </w:r>
      <w:r w:rsidRPr="00013DF3">
        <w:rPr>
          <w:rFonts w:ascii="Calibri" w:eastAsiaTheme="minorHAnsi" w:hAnsi="Calibri" w:cstheme="minorBidi"/>
          <w:sz w:val="22"/>
          <w:szCs w:val="21"/>
        </w:rPr>
        <w:t xml:space="preserve"> gemiddeld een keer in de drie jaar een - ernstig - incident voordoet met een legaal vuurwapen. Vrijwel dagelijks doet zich echter een incident voor met een illegaal (vuur)wapen. De focus van de wetgever ligt evenwel bij de legale (vuur)wapens. Dat is ook logisch omdat voor het illegale (vuur)wapenbezit al heldere wettelijke bepalingen van kracht zijn die ook voldoen </w:t>
      </w:r>
      <w:r w:rsidR="00F323C6">
        <w:rPr>
          <w:rFonts w:ascii="Calibri" w:eastAsiaTheme="minorHAnsi" w:hAnsi="Calibri" w:cstheme="minorBidi"/>
          <w:sz w:val="22"/>
          <w:szCs w:val="21"/>
        </w:rPr>
        <w:t>[</w:t>
      </w:r>
      <w:r w:rsidR="00F323C6" w:rsidRPr="00F323C6">
        <w:rPr>
          <w:rFonts w:ascii="Calibri" w:eastAsiaTheme="minorHAnsi" w:hAnsi="Calibri" w:cstheme="minorBidi"/>
          <w:i/>
          <w:sz w:val="22"/>
          <w:szCs w:val="21"/>
        </w:rPr>
        <w:t>nog in te voegen</w:t>
      </w:r>
      <w:r w:rsidRPr="00013DF3">
        <w:rPr>
          <w:rFonts w:ascii="Calibri" w:eastAsiaTheme="minorHAnsi" w:hAnsi="Calibri" w:cstheme="minorBidi"/>
          <w:sz w:val="22"/>
          <w:szCs w:val="21"/>
        </w:rPr>
        <w:t xml:space="preserve">(bijlage </w:t>
      </w:r>
      <w:r w:rsidR="00F323C6">
        <w:rPr>
          <w:rFonts w:ascii="Calibri" w:eastAsiaTheme="minorHAnsi" w:hAnsi="Calibri" w:cstheme="minorBidi"/>
          <w:sz w:val="22"/>
          <w:szCs w:val="21"/>
        </w:rPr>
        <w:t>1</w:t>
      </w:r>
      <w:r w:rsidRPr="00013DF3">
        <w:rPr>
          <w:rFonts w:ascii="Calibri" w:eastAsiaTheme="minorHAnsi" w:hAnsi="Calibri" w:cstheme="minorBidi"/>
          <w:sz w:val="22"/>
          <w:szCs w:val="21"/>
        </w:rPr>
        <w:t>: inventarisatie van bestaande wet- en regelgeving ten aanzien van illegaal bezit en gebruik van (vuur)wapens)</w:t>
      </w:r>
      <w:r w:rsidR="00F323C6">
        <w:rPr>
          <w:rFonts w:ascii="Calibri" w:eastAsiaTheme="minorHAnsi" w:hAnsi="Calibri" w:cstheme="minorBidi"/>
          <w:sz w:val="22"/>
          <w:szCs w:val="21"/>
        </w:rPr>
        <w:t>]</w:t>
      </w:r>
      <w:r w:rsidRPr="00013DF3">
        <w:rPr>
          <w:rFonts w:ascii="Calibri" w:eastAsiaTheme="minorHAnsi" w:hAnsi="Calibri" w:cstheme="minorBidi"/>
          <w:sz w:val="22"/>
          <w:szCs w:val="21"/>
        </w:rPr>
        <w:t>.</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sz w:val="22"/>
          <w:szCs w:val="21"/>
        </w:rPr>
        <w:t>Ui</w:t>
      </w:r>
      <w:r w:rsidR="00671A05">
        <w:rPr>
          <w:rFonts w:ascii="Calibri" w:eastAsiaTheme="minorHAnsi" w:hAnsi="Calibri" w:cstheme="minorBidi"/>
          <w:sz w:val="22"/>
          <w:szCs w:val="21"/>
        </w:rPr>
        <w:t>tgangspunt van deze kadernota</w:t>
      </w:r>
      <w:r w:rsidRPr="00013DF3">
        <w:rPr>
          <w:rFonts w:ascii="Calibri" w:eastAsiaTheme="minorHAnsi" w:hAnsi="Calibri" w:cstheme="minorBidi"/>
          <w:sz w:val="22"/>
          <w:szCs w:val="21"/>
        </w:rPr>
        <w:t xml:space="preserve"> is dat door het vereenvoudigen van de wet - en regelgeving rond (vuur)wapens de handhaving effectiever wordt en capaciteit voor de opsporing, vervolging en bestraffing van het gebruik van illegale (vuur)wapens wordt vrijgemaakt. </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rPr>
          <w:rFonts w:ascii="Calibri" w:eastAsiaTheme="minorHAnsi" w:hAnsi="Calibri" w:cstheme="minorBidi"/>
          <w:i/>
          <w:sz w:val="22"/>
          <w:szCs w:val="21"/>
        </w:rPr>
      </w:pPr>
      <w:r w:rsidRPr="00013DF3">
        <w:rPr>
          <w:rFonts w:ascii="Calibri" w:eastAsiaTheme="minorHAnsi" w:hAnsi="Calibri" w:cstheme="minorBidi"/>
          <w:i/>
          <w:sz w:val="22"/>
          <w:szCs w:val="21"/>
        </w:rPr>
        <w:t xml:space="preserve">Structuur van de </w:t>
      </w:r>
      <w:r w:rsidR="00671A05">
        <w:rPr>
          <w:rFonts w:ascii="Calibri" w:eastAsiaTheme="minorHAnsi" w:hAnsi="Calibri" w:cstheme="minorBidi"/>
          <w:i/>
          <w:sz w:val="22"/>
          <w:szCs w:val="21"/>
        </w:rPr>
        <w:t>huidige</w:t>
      </w:r>
      <w:r w:rsidRPr="00013DF3">
        <w:rPr>
          <w:rFonts w:ascii="Calibri" w:eastAsiaTheme="minorHAnsi" w:hAnsi="Calibri" w:cstheme="minorBidi"/>
          <w:i/>
          <w:sz w:val="22"/>
          <w:szCs w:val="21"/>
        </w:rPr>
        <w:t xml:space="preserve"> wettelijke regelgeving </w:t>
      </w: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sz w:val="22"/>
          <w:szCs w:val="21"/>
        </w:rPr>
        <w:t>De huidige structuur van de wet en regelgeving bestaat uit minstens 6 lagen. Kennis van al deze lagen is vereist om te beoordelen of een individueel (vuur)wapen in iemands bezit mag zijn:</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numPr>
          <w:ilvl w:val="0"/>
          <w:numId w:val="20"/>
        </w:numPr>
        <w:rPr>
          <w:rFonts w:ascii="Calibri" w:eastAsiaTheme="minorHAnsi" w:hAnsi="Calibri" w:cstheme="minorBidi"/>
          <w:sz w:val="22"/>
          <w:szCs w:val="21"/>
        </w:rPr>
      </w:pPr>
      <w:r w:rsidRPr="00013DF3">
        <w:rPr>
          <w:rFonts w:ascii="Calibri" w:eastAsiaTheme="minorHAnsi" w:hAnsi="Calibri" w:cstheme="minorBidi"/>
          <w:sz w:val="22"/>
          <w:szCs w:val="21"/>
        </w:rPr>
        <w:t>wet wapens en munitie</w:t>
      </w:r>
    </w:p>
    <w:p w:rsidR="00013DF3" w:rsidRPr="00013DF3" w:rsidRDefault="00013DF3" w:rsidP="00013DF3">
      <w:pPr>
        <w:numPr>
          <w:ilvl w:val="0"/>
          <w:numId w:val="20"/>
        </w:numPr>
        <w:rPr>
          <w:rFonts w:ascii="Calibri" w:eastAsiaTheme="minorHAnsi" w:hAnsi="Calibri" w:cstheme="minorBidi"/>
          <w:sz w:val="22"/>
          <w:szCs w:val="21"/>
        </w:rPr>
      </w:pPr>
      <w:r w:rsidRPr="00013DF3">
        <w:rPr>
          <w:rFonts w:ascii="Calibri" w:eastAsiaTheme="minorHAnsi" w:hAnsi="Calibri" w:cstheme="minorBidi"/>
          <w:sz w:val="22"/>
          <w:szCs w:val="21"/>
        </w:rPr>
        <w:t>regeling wapens en munitie</w:t>
      </w:r>
    </w:p>
    <w:p w:rsidR="00013DF3" w:rsidRPr="00013DF3" w:rsidRDefault="00013DF3" w:rsidP="00013DF3">
      <w:pPr>
        <w:numPr>
          <w:ilvl w:val="0"/>
          <w:numId w:val="20"/>
        </w:numPr>
        <w:rPr>
          <w:rFonts w:ascii="Calibri" w:eastAsiaTheme="minorHAnsi" w:hAnsi="Calibri" w:cstheme="minorBidi"/>
          <w:sz w:val="22"/>
          <w:szCs w:val="21"/>
        </w:rPr>
      </w:pPr>
      <w:r w:rsidRPr="00013DF3">
        <w:rPr>
          <w:rFonts w:ascii="Calibri" w:eastAsiaTheme="minorHAnsi" w:hAnsi="Calibri" w:cstheme="minorBidi"/>
          <w:sz w:val="22"/>
          <w:szCs w:val="21"/>
        </w:rPr>
        <w:t>circulaire wapens en munitie</w:t>
      </w:r>
    </w:p>
    <w:p w:rsidR="00013DF3" w:rsidRPr="00013DF3" w:rsidRDefault="00013DF3" w:rsidP="00013DF3">
      <w:pPr>
        <w:numPr>
          <w:ilvl w:val="0"/>
          <w:numId w:val="20"/>
        </w:numPr>
        <w:rPr>
          <w:rFonts w:ascii="Calibri" w:eastAsiaTheme="minorHAnsi" w:hAnsi="Calibri" w:cstheme="minorBidi"/>
          <w:sz w:val="22"/>
          <w:szCs w:val="21"/>
        </w:rPr>
      </w:pPr>
      <w:r w:rsidRPr="00013DF3">
        <w:rPr>
          <w:rFonts w:ascii="Calibri" w:eastAsiaTheme="minorHAnsi" w:hAnsi="Calibri" w:cstheme="minorBidi"/>
          <w:sz w:val="22"/>
          <w:szCs w:val="21"/>
        </w:rPr>
        <w:t>Memories van Toelichting, Jurisprudentie, Kamerstukken, Natuurwet etc.</w:t>
      </w:r>
    </w:p>
    <w:p w:rsidR="00013DF3" w:rsidRPr="00013DF3" w:rsidRDefault="00013DF3" w:rsidP="00013DF3">
      <w:pPr>
        <w:numPr>
          <w:ilvl w:val="0"/>
          <w:numId w:val="20"/>
        </w:numPr>
        <w:rPr>
          <w:rFonts w:ascii="Calibri" w:eastAsiaTheme="minorHAnsi" w:hAnsi="Calibri" w:cstheme="minorBidi"/>
          <w:sz w:val="22"/>
          <w:szCs w:val="21"/>
        </w:rPr>
      </w:pPr>
      <w:r w:rsidRPr="00013DF3">
        <w:rPr>
          <w:rFonts w:ascii="Calibri" w:eastAsiaTheme="minorHAnsi" w:hAnsi="Calibri" w:cstheme="minorBidi"/>
          <w:sz w:val="22"/>
          <w:szCs w:val="21"/>
        </w:rPr>
        <w:t>de reglementen van de KNSA, NPSA, APS en andere sportorganisaties</w:t>
      </w:r>
    </w:p>
    <w:p w:rsidR="00013DF3" w:rsidRPr="00013DF3" w:rsidRDefault="00013DF3" w:rsidP="00013DF3">
      <w:pPr>
        <w:numPr>
          <w:ilvl w:val="0"/>
          <w:numId w:val="20"/>
        </w:numPr>
        <w:rPr>
          <w:rFonts w:ascii="Calibri" w:eastAsiaTheme="minorHAnsi" w:hAnsi="Calibri" w:cstheme="minorBidi"/>
          <w:sz w:val="22"/>
          <w:szCs w:val="21"/>
        </w:rPr>
      </w:pPr>
      <w:r w:rsidRPr="00013DF3">
        <w:rPr>
          <w:rFonts w:ascii="Calibri" w:eastAsiaTheme="minorHAnsi" w:hAnsi="Calibri" w:cstheme="minorBidi"/>
          <w:sz w:val="22"/>
          <w:szCs w:val="21"/>
        </w:rPr>
        <w:t>Door de politie gestelde voorwaarden aan verloven</w:t>
      </w:r>
    </w:p>
    <w:p w:rsidR="00013DF3" w:rsidRDefault="00013DF3" w:rsidP="00013DF3">
      <w:pPr>
        <w:rPr>
          <w:rFonts w:ascii="Calibri" w:eastAsiaTheme="minorHAnsi" w:hAnsi="Calibri" w:cstheme="minorBidi"/>
          <w:sz w:val="22"/>
          <w:szCs w:val="21"/>
        </w:rPr>
      </w:pPr>
    </w:p>
    <w:p w:rsidR="00671A05" w:rsidRPr="00671A05" w:rsidRDefault="00671A05" w:rsidP="00013DF3">
      <w:pPr>
        <w:rPr>
          <w:rFonts w:ascii="Calibri" w:eastAsiaTheme="minorHAnsi" w:hAnsi="Calibri" w:cstheme="minorBidi"/>
          <w:i/>
          <w:sz w:val="22"/>
          <w:szCs w:val="21"/>
        </w:rPr>
      </w:pPr>
      <w:r w:rsidRPr="00671A05">
        <w:rPr>
          <w:rFonts w:ascii="Calibri" w:eastAsiaTheme="minorHAnsi" w:hAnsi="Calibri" w:cstheme="minorBidi"/>
          <w:i/>
          <w:sz w:val="22"/>
          <w:szCs w:val="21"/>
        </w:rPr>
        <w:t>Structuur van de nieuwe wapenwetgeving</w:t>
      </w: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sz w:val="22"/>
          <w:szCs w:val="21"/>
        </w:rPr>
        <w:t>Voorgesteld wordt om dit terug te brengen tot 2 lagen:</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numPr>
          <w:ilvl w:val="0"/>
          <w:numId w:val="21"/>
        </w:numPr>
        <w:rPr>
          <w:rFonts w:ascii="Calibri" w:eastAsiaTheme="minorHAnsi" w:hAnsi="Calibri" w:cstheme="minorBidi"/>
          <w:sz w:val="22"/>
          <w:szCs w:val="21"/>
        </w:rPr>
      </w:pPr>
      <w:r w:rsidRPr="00013DF3">
        <w:rPr>
          <w:rFonts w:ascii="Calibri" w:eastAsiaTheme="minorHAnsi" w:hAnsi="Calibri" w:cstheme="minorBidi"/>
          <w:sz w:val="22"/>
          <w:szCs w:val="21"/>
        </w:rPr>
        <w:t>wet wapens en munitie</w:t>
      </w:r>
    </w:p>
    <w:p w:rsidR="00013DF3" w:rsidRPr="00013DF3" w:rsidRDefault="00013DF3" w:rsidP="00013DF3">
      <w:pPr>
        <w:numPr>
          <w:ilvl w:val="0"/>
          <w:numId w:val="21"/>
        </w:numPr>
        <w:rPr>
          <w:rFonts w:ascii="Calibri" w:eastAsiaTheme="minorHAnsi" w:hAnsi="Calibri" w:cstheme="minorBidi"/>
          <w:sz w:val="22"/>
          <w:szCs w:val="21"/>
        </w:rPr>
      </w:pPr>
      <w:r w:rsidRPr="00013DF3">
        <w:rPr>
          <w:rFonts w:ascii="Calibri" w:eastAsiaTheme="minorHAnsi" w:hAnsi="Calibri" w:cstheme="minorBidi"/>
          <w:sz w:val="22"/>
          <w:szCs w:val="21"/>
        </w:rPr>
        <w:t>circulaire wapens en munitie</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sz w:val="22"/>
          <w:szCs w:val="21"/>
        </w:rPr>
        <w:t xml:space="preserve">Uitgangspunt is daarmee dat de fundamenten volledig vastliggen in de wet en de flexibele uitvoering daarvan plaatsvindt in de circulaire. De eenvoud en duidelijkheid zijn </w:t>
      </w:r>
      <w:r w:rsidRPr="00013DF3">
        <w:rPr>
          <w:rFonts w:ascii="Calibri" w:eastAsiaTheme="minorHAnsi" w:hAnsi="Calibri" w:cstheme="minorBidi"/>
          <w:sz w:val="22"/>
          <w:szCs w:val="21"/>
        </w:rPr>
        <w:lastRenderedPageBreak/>
        <w:t xml:space="preserve">hiermee gediend. De handhaving wordt hierdoor veel eenvoudiger en het onderscheid tussen legaal en illegaal is veel makkelijker te maken. De veiligheid van de samenleving wordt hierdoor bevorderd. </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rPr>
          <w:rFonts w:ascii="Calibri" w:eastAsiaTheme="minorHAnsi" w:hAnsi="Calibri" w:cstheme="minorBidi"/>
          <w:i/>
          <w:sz w:val="22"/>
          <w:szCs w:val="21"/>
        </w:rPr>
      </w:pPr>
      <w:r w:rsidRPr="00013DF3">
        <w:rPr>
          <w:rFonts w:ascii="Calibri" w:eastAsiaTheme="minorHAnsi" w:hAnsi="Calibri" w:cstheme="minorBidi"/>
          <w:i/>
          <w:sz w:val="22"/>
          <w:szCs w:val="21"/>
        </w:rPr>
        <w:t>Concrete maatregelen</w:t>
      </w:r>
    </w:p>
    <w:p w:rsidR="00013DF3" w:rsidRPr="00013DF3" w:rsidRDefault="00F323C6" w:rsidP="00013DF3">
      <w:pPr>
        <w:rPr>
          <w:rFonts w:ascii="Calibri" w:eastAsiaTheme="minorHAnsi" w:hAnsi="Calibri" w:cstheme="minorBidi"/>
          <w:sz w:val="22"/>
          <w:szCs w:val="21"/>
        </w:rPr>
      </w:pPr>
      <w:r>
        <w:rPr>
          <w:rFonts w:ascii="Calibri" w:eastAsiaTheme="minorHAnsi" w:hAnsi="Calibri" w:cstheme="minorBidi"/>
          <w:sz w:val="22"/>
          <w:szCs w:val="21"/>
        </w:rPr>
        <w:t>In bijlage 2</w:t>
      </w:r>
      <w:r w:rsidR="00013DF3" w:rsidRPr="00013DF3">
        <w:rPr>
          <w:rFonts w:ascii="Calibri" w:eastAsiaTheme="minorHAnsi" w:hAnsi="Calibri" w:cstheme="minorBidi"/>
          <w:sz w:val="22"/>
          <w:szCs w:val="21"/>
        </w:rPr>
        <w:t xml:space="preserve"> </w:t>
      </w:r>
      <w:r w:rsidR="00671A05">
        <w:rPr>
          <w:rFonts w:ascii="Calibri" w:eastAsiaTheme="minorHAnsi" w:hAnsi="Calibri" w:cstheme="minorBidi"/>
          <w:sz w:val="22"/>
          <w:szCs w:val="21"/>
        </w:rPr>
        <w:t xml:space="preserve">[nog samen te stellen op basis van input experts] </w:t>
      </w:r>
      <w:r w:rsidR="00013DF3" w:rsidRPr="00013DF3">
        <w:rPr>
          <w:rFonts w:ascii="Calibri" w:eastAsiaTheme="minorHAnsi" w:hAnsi="Calibri" w:cstheme="minorBidi"/>
          <w:sz w:val="22"/>
          <w:szCs w:val="21"/>
        </w:rPr>
        <w:t xml:space="preserve">zijn de concrete voorstellen opgenomen, in detail, waarmee de nieuwe wetgeving zal worden vormgegeven. Hierbij is het onderscheid tussen de wet enerzijds en de circulaire anderzijds in acht genomen. </w:t>
      </w:r>
    </w:p>
    <w:p w:rsidR="00013DF3" w:rsidRPr="00013DF3" w:rsidRDefault="00013DF3" w:rsidP="00013DF3">
      <w:pPr>
        <w:rPr>
          <w:rFonts w:ascii="Calibri" w:eastAsiaTheme="minorHAnsi" w:hAnsi="Calibri" w:cstheme="minorBidi"/>
          <w:sz w:val="22"/>
          <w:szCs w:val="21"/>
        </w:rPr>
      </w:pPr>
    </w:p>
    <w:p w:rsidR="00013DF3" w:rsidRPr="00013DF3" w:rsidRDefault="00013DF3" w:rsidP="00013DF3">
      <w:pPr>
        <w:rPr>
          <w:rFonts w:ascii="Calibri" w:eastAsiaTheme="minorHAnsi" w:hAnsi="Calibri" w:cstheme="minorBidi"/>
          <w:i/>
          <w:sz w:val="22"/>
          <w:szCs w:val="21"/>
        </w:rPr>
      </w:pPr>
      <w:r w:rsidRPr="00013DF3">
        <w:rPr>
          <w:rFonts w:ascii="Calibri" w:eastAsiaTheme="minorHAnsi" w:hAnsi="Calibri" w:cstheme="minorBidi"/>
          <w:i/>
          <w:sz w:val="22"/>
          <w:szCs w:val="21"/>
        </w:rPr>
        <w:t>Belangrijke voorstellen</w:t>
      </w:r>
    </w:p>
    <w:p w:rsidR="00013DF3" w:rsidRPr="00013DF3" w:rsidRDefault="00013DF3" w:rsidP="00013DF3">
      <w:pPr>
        <w:rPr>
          <w:rFonts w:ascii="Calibri" w:eastAsiaTheme="minorHAnsi" w:hAnsi="Calibri" w:cstheme="minorBidi"/>
          <w:sz w:val="22"/>
          <w:szCs w:val="21"/>
        </w:rPr>
      </w:pPr>
      <w:r w:rsidRPr="00013DF3">
        <w:rPr>
          <w:rFonts w:ascii="Calibri" w:eastAsiaTheme="minorHAnsi" w:hAnsi="Calibri" w:cstheme="minorBidi"/>
          <w:sz w:val="22"/>
          <w:szCs w:val="21"/>
        </w:rPr>
        <w:t xml:space="preserve">Voorgesteld wordt </w:t>
      </w:r>
      <w:r w:rsidR="00F93873">
        <w:rPr>
          <w:rFonts w:ascii="Calibri" w:eastAsiaTheme="minorHAnsi" w:hAnsi="Calibri" w:cstheme="minorBidi"/>
          <w:sz w:val="22"/>
          <w:szCs w:val="21"/>
        </w:rPr>
        <w:t xml:space="preserve">- </w:t>
      </w:r>
      <w:r w:rsidRPr="00013DF3">
        <w:rPr>
          <w:rFonts w:ascii="Calibri" w:eastAsiaTheme="minorHAnsi" w:hAnsi="Calibri" w:cstheme="minorBidi"/>
          <w:sz w:val="22"/>
          <w:szCs w:val="21"/>
        </w:rPr>
        <w:t xml:space="preserve">onder meer </w:t>
      </w:r>
      <w:r w:rsidR="00F93873">
        <w:rPr>
          <w:rFonts w:ascii="Calibri" w:eastAsiaTheme="minorHAnsi" w:hAnsi="Calibri" w:cstheme="minorBidi"/>
          <w:sz w:val="22"/>
          <w:szCs w:val="21"/>
        </w:rPr>
        <w:t xml:space="preserve">- </w:t>
      </w:r>
      <w:r w:rsidRPr="00013DF3">
        <w:rPr>
          <w:rFonts w:ascii="Calibri" w:eastAsiaTheme="minorHAnsi" w:hAnsi="Calibri" w:cstheme="minorBidi"/>
          <w:sz w:val="22"/>
          <w:szCs w:val="21"/>
        </w:rPr>
        <w:t>om de volgende uitgangspunten als basis voor het beleid ten aanzien van (vuur)wapenbezit te nemen:</w:t>
      </w:r>
    </w:p>
    <w:p w:rsidR="00013DF3" w:rsidRPr="00013DF3" w:rsidRDefault="00013DF3" w:rsidP="00013DF3">
      <w:pPr>
        <w:rPr>
          <w:rFonts w:ascii="Calibri" w:eastAsiaTheme="minorHAnsi" w:hAnsi="Calibri" w:cstheme="minorBidi"/>
          <w:sz w:val="22"/>
          <w:szCs w:val="21"/>
        </w:rPr>
      </w:pPr>
    </w:p>
    <w:p w:rsidR="00013DF3" w:rsidRPr="00013DF3" w:rsidRDefault="00011913" w:rsidP="00013DF3">
      <w:pPr>
        <w:numPr>
          <w:ilvl w:val="0"/>
          <w:numId w:val="22"/>
        </w:numPr>
        <w:rPr>
          <w:rFonts w:ascii="Calibri" w:eastAsiaTheme="minorHAnsi" w:hAnsi="Calibri" w:cstheme="minorBidi"/>
          <w:sz w:val="22"/>
          <w:szCs w:val="21"/>
        </w:rPr>
      </w:pPr>
      <w:r>
        <w:rPr>
          <w:rFonts w:ascii="Calibri" w:eastAsiaTheme="minorHAnsi" w:hAnsi="Calibri" w:cstheme="minorBidi"/>
          <w:sz w:val="22"/>
          <w:szCs w:val="21"/>
        </w:rPr>
        <w:t>D</w:t>
      </w:r>
      <w:r w:rsidR="00013DF3" w:rsidRPr="00013DF3">
        <w:rPr>
          <w:rFonts w:ascii="Calibri" w:eastAsiaTheme="minorHAnsi" w:hAnsi="Calibri" w:cstheme="minorBidi"/>
          <w:sz w:val="22"/>
          <w:szCs w:val="21"/>
        </w:rPr>
        <w:t>e verlening van een verlof of jachtakte vindt plaats voor een termijn van 5 jaar. Jaarlijks wordt digitaal getoetst of de betrokkene (nog) aan de eisen voor het voorhanden hebben van een wapen voldoet;</w:t>
      </w:r>
    </w:p>
    <w:p w:rsidR="00013DF3" w:rsidRPr="00013DF3" w:rsidRDefault="00011913" w:rsidP="00013DF3">
      <w:pPr>
        <w:numPr>
          <w:ilvl w:val="0"/>
          <w:numId w:val="22"/>
        </w:numPr>
        <w:rPr>
          <w:rFonts w:ascii="Calibri" w:eastAsiaTheme="minorHAnsi" w:hAnsi="Calibri" w:cstheme="minorBidi"/>
          <w:sz w:val="22"/>
          <w:szCs w:val="21"/>
        </w:rPr>
      </w:pPr>
      <w:r>
        <w:rPr>
          <w:rFonts w:ascii="Calibri" w:eastAsiaTheme="minorHAnsi" w:hAnsi="Calibri" w:cstheme="minorBidi"/>
          <w:sz w:val="22"/>
          <w:szCs w:val="21"/>
        </w:rPr>
        <w:t>B</w:t>
      </w:r>
      <w:r w:rsidR="00013DF3" w:rsidRPr="00013DF3">
        <w:rPr>
          <w:rFonts w:ascii="Calibri" w:eastAsiaTheme="minorHAnsi" w:hAnsi="Calibri" w:cstheme="minorBidi"/>
          <w:sz w:val="22"/>
          <w:szCs w:val="21"/>
        </w:rPr>
        <w:t xml:space="preserve">ij de verlening van een verlof of jachtakte wordt een onderzoek gedaan naar de geestelijke gesteldheid van de aanvrager (voorwaarde is dat een </w:t>
      </w:r>
      <w:proofErr w:type="spellStart"/>
      <w:r w:rsidR="00013DF3" w:rsidRPr="00013DF3">
        <w:rPr>
          <w:rFonts w:ascii="Calibri" w:eastAsiaTheme="minorHAnsi" w:hAnsi="Calibri" w:cstheme="minorBidi"/>
          <w:sz w:val="22"/>
          <w:szCs w:val="21"/>
        </w:rPr>
        <w:t>evidence</w:t>
      </w:r>
      <w:proofErr w:type="spellEnd"/>
      <w:r w:rsidR="00013DF3" w:rsidRPr="00013DF3">
        <w:rPr>
          <w:rFonts w:ascii="Calibri" w:eastAsiaTheme="minorHAnsi" w:hAnsi="Calibri" w:cstheme="minorBidi"/>
          <w:sz w:val="22"/>
          <w:szCs w:val="21"/>
        </w:rPr>
        <w:t xml:space="preserve"> </w:t>
      </w:r>
      <w:proofErr w:type="spellStart"/>
      <w:r w:rsidR="00013DF3" w:rsidRPr="00013DF3">
        <w:rPr>
          <w:rFonts w:ascii="Calibri" w:eastAsiaTheme="minorHAnsi" w:hAnsi="Calibri" w:cstheme="minorBidi"/>
          <w:sz w:val="22"/>
          <w:szCs w:val="21"/>
        </w:rPr>
        <w:t>based</w:t>
      </w:r>
      <w:proofErr w:type="spellEnd"/>
      <w:r w:rsidR="00013DF3" w:rsidRPr="00013DF3">
        <w:rPr>
          <w:rFonts w:ascii="Calibri" w:eastAsiaTheme="minorHAnsi" w:hAnsi="Calibri" w:cstheme="minorBidi"/>
          <w:sz w:val="22"/>
          <w:szCs w:val="21"/>
        </w:rPr>
        <w:t xml:space="preserve"> methode is ontwikkeld waarmee dit gezaghebbend kan plaatsvinden);</w:t>
      </w:r>
    </w:p>
    <w:p w:rsidR="00013DF3" w:rsidRPr="00013DF3" w:rsidRDefault="00011913" w:rsidP="00013DF3">
      <w:pPr>
        <w:numPr>
          <w:ilvl w:val="0"/>
          <w:numId w:val="22"/>
        </w:numPr>
        <w:rPr>
          <w:rFonts w:ascii="Calibri" w:eastAsiaTheme="minorHAnsi" w:hAnsi="Calibri" w:cstheme="minorBidi"/>
          <w:sz w:val="22"/>
          <w:szCs w:val="21"/>
        </w:rPr>
      </w:pPr>
      <w:r>
        <w:rPr>
          <w:rFonts w:ascii="Calibri" w:eastAsiaTheme="minorHAnsi" w:hAnsi="Calibri" w:cstheme="minorBidi"/>
          <w:sz w:val="22"/>
          <w:szCs w:val="21"/>
        </w:rPr>
        <w:t>H</w:t>
      </w:r>
      <w:r w:rsidR="00013DF3" w:rsidRPr="00013DF3">
        <w:rPr>
          <w:rFonts w:ascii="Calibri" w:eastAsiaTheme="minorHAnsi" w:hAnsi="Calibri" w:cstheme="minorBidi"/>
          <w:sz w:val="22"/>
          <w:szCs w:val="21"/>
        </w:rPr>
        <w:t>et vuurwapenbezit is gekoppeld aan leeftijd en ervaring. Hoe meer ervaring een verlofhouder of jager opdoet, hoe meer mogelijkheden er zullen zijn voor het bezit van de soort en aantal van vuurwapens. De huidige opzet van het opbouwsysteem zal daarvoor het uitgangspunt zijn;</w:t>
      </w:r>
    </w:p>
    <w:p w:rsidR="00013DF3" w:rsidRPr="00013DF3" w:rsidRDefault="00011913" w:rsidP="00013DF3">
      <w:pPr>
        <w:numPr>
          <w:ilvl w:val="0"/>
          <w:numId w:val="22"/>
        </w:numPr>
        <w:rPr>
          <w:rFonts w:ascii="Calibri" w:eastAsiaTheme="minorHAnsi" w:hAnsi="Calibri" w:cstheme="minorBidi"/>
          <w:sz w:val="22"/>
          <w:szCs w:val="21"/>
        </w:rPr>
      </w:pPr>
      <w:r>
        <w:rPr>
          <w:rFonts w:ascii="Calibri" w:eastAsiaTheme="minorHAnsi" w:hAnsi="Calibri" w:cstheme="minorBidi"/>
          <w:sz w:val="22"/>
          <w:szCs w:val="21"/>
        </w:rPr>
        <w:t>V</w:t>
      </w:r>
      <w:r w:rsidR="00013DF3" w:rsidRPr="00013DF3">
        <w:rPr>
          <w:rFonts w:ascii="Calibri" w:eastAsiaTheme="minorHAnsi" w:hAnsi="Calibri" w:cstheme="minorBidi"/>
          <w:sz w:val="22"/>
          <w:szCs w:val="21"/>
        </w:rPr>
        <w:t>erzamelaars van (vuur)wapens en munitie houden de mogelijkheid om verzamelingen te ontwikkelen en te onderhouden;</w:t>
      </w:r>
    </w:p>
    <w:p w:rsidR="00013DF3" w:rsidRPr="00013DF3" w:rsidRDefault="00011913" w:rsidP="00013DF3">
      <w:pPr>
        <w:numPr>
          <w:ilvl w:val="0"/>
          <w:numId w:val="22"/>
        </w:numPr>
        <w:rPr>
          <w:rFonts w:ascii="Calibri" w:eastAsiaTheme="minorHAnsi" w:hAnsi="Calibri" w:cstheme="minorBidi"/>
          <w:sz w:val="22"/>
          <w:szCs w:val="21"/>
        </w:rPr>
      </w:pPr>
      <w:r>
        <w:rPr>
          <w:rFonts w:ascii="Calibri" w:eastAsiaTheme="minorHAnsi" w:hAnsi="Calibri" w:cstheme="minorBidi"/>
          <w:sz w:val="22"/>
          <w:szCs w:val="21"/>
        </w:rPr>
        <w:t>D</w:t>
      </w:r>
      <w:r w:rsidR="00013DF3" w:rsidRPr="00013DF3">
        <w:rPr>
          <w:rFonts w:ascii="Calibri" w:eastAsiaTheme="minorHAnsi" w:hAnsi="Calibri" w:cstheme="minorBidi"/>
          <w:sz w:val="22"/>
          <w:szCs w:val="21"/>
        </w:rPr>
        <w:t>e regelgeving rond het gebruik en vervoer van jachtwapens wordt aangepast aan de praktische uitvoerbaarheid ervan;</w:t>
      </w:r>
    </w:p>
    <w:p w:rsidR="00013DF3" w:rsidRPr="00013DF3" w:rsidRDefault="00011913" w:rsidP="00013DF3">
      <w:pPr>
        <w:numPr>
          <w:ilvl w:val="0"/>
          <w:numId w:val="22"/>
        </w:numPr>
        <w:rPr>
          <w:rFonts w:ascii="Calibri" w:eastAsiaTheme="minorHAnsi" w:hAnsi="Calibri" w:cstheme="minorBidi"/>
          <w:sz w:val="22"/>
          <w:szCs w:val="21"/>
        </w:rPr>
      </w:pPr>
      <w:r>
        <w:rPr>
          <w:rFonts w:ascii="Calibri" w:eastAsiaTheme="minorHAnsi" w:hAnsi="Calibri" w:cstheme="minorBidi"/>
          <w:sz w:val="22"/>
          <w:szCs w:val="21"/>
        </w:rPr>
        <w:t>O</w:t>
      </w:r>
      <w:r w:rsidR="00013DF3" w:rsidRPr="00013DF3">
        <w:rPr>
          <w:rFonts w:ascii="Calibri" w:eastAsiaTheme="minorHAnsi" w:hAnsi="Calibri" w:cstheme="minorBidi"/>
          <w:sz w:val="22"/>
          <w:szCs w:val="21"/>
        </w:rPr>
        <w:t>ok bij het overheidsbeleid ten aanzien van (vuur)wapens staat het behoud van cultureel en industrieel erfgoed voorop;</w:t>
      </w:r>
    </w:p>
    <w:p w:rsidR="00013DF3" w:rsidRPr="00013DF3" w:rsidRDefault="00011913" w:rsidP="00013DF3">
      <w:pPr>
        <w:numPr>
          <w:ilvl w:val="0"/>
          <w:numId w:val="22"/>
        </w:numPr>
        <w:tabs>
          <w:tab w:val="left" w:pos="5160"/>
        </w:tabs>
        <w:rPr>
          <w:rFonts w:ascii="Calibri" w:eastAsiaTheme="minorHAnsi" w:hAnsi="Calibri" w:cstheme="minorBidi"/>
          <w:sz w:val="22"/>
          <w:szCs w:val="17"/>
        </w:rPr>
      </w:pPr>
      <w:r>
        <w:rPr>
          <w:rFonts w:ascii="Calibri" w:eastAsiaTheme="minorHAnsi" w:hAnsi="Calibri" w:cstheme="minorBidi"/>
          <w:sz w:val="22"/>
          <w:szCs w:val="21"/>
        </w:rPr>
        <w:t>H</w:t>
      </w:r>
      <w:r w:rsidR="00013DF3" w:rsidRPr="00013DF3">
        <w:rPr>
          <w:rFonts w:ascii="Calibri" w:eastAsiaTheme="minorHAnsi" w:hAnsi="Calibri" w:cstheme="minorBidi"/>
          <w:sz w:val="22"/>
          <w:szCs w:val="21"/>
        </w:rPr>
        <w:t>et bezit van replica's van vrijgestelde vuurwapens wordt niet langer aan strenge eisen verbonden;</w:t>
      </w:r>
    </w:p>
    <w:p w:rsidR="00013DF3" w:rsidRPr="00013DF3" w:rsidRDefault="00011913" w:rsidP="00013DF3">
      <w:pPr>
        <w:numPr>
          <w:ilvl w:val="0"/>
          <w:numId w:val="22"/>
        </w:numPr>
        <w:tabs>
          <w:tab w:val="left" w:pos="5160"/>
        </w:tabs>
        <w:rPr>
          <w:rFonts w:ascii="Calibri" w:eastAsiaTheme="minorHAnsi" w:hAnsi="Calibri" w:cstheme="minorBidi"/>
          <w:sz w:val="22"/>
          <w:szCs w:val="17"/>
        </w:rPr>
      </w:pPr>
      <w:r>
        <w:rPr>
          <w:rFonts w:ascii="Calibri" w:eastAsiaTheme="minorHAnsi" w:hAnsi="Calibri" w:cstheme="minorBidi"/>
          <w:sz w:val="22"/>
          <w:szCs w:val="21"/>
        </w:rPr>
        <w:t>H</w:t>
      </w:r>
      <w:r w:rsidR="00013DF3" w:rsidRPr="00013DF3">
        <w:rPr>
          <w:rFonts w:ascii="Calibri" w:eastAsiaTheme="minorHAnsi" w:hAnsi="Calibri" w:cstheme="minorBidi"/>
          <w:sz w:val="22"/>
          <w:szCs w:val="21"/>
        </w:rPr>
        <w:t xml:space="preserve">et bezit en de invoer van zogenaamde </w:t>
      </w:r>
      <w:proofErr w:type="spellStart"/>
      <w:r w:rsidR="00013DF3" w:rsidRPr="00013DF3">
        <w:rPr>
          <w:rFonts w:ascii="Calibri" w:eastAsiaTheme="minorHAnsi" w:hAnsi="Calibri" w:cstheme="minorBidi"/>
          <w:sz w:val="22"/>
          <w:szCs w:val="21"/>
        </w:rPr>
        <w:t>airsoftwapens</w:t>
      </w:r>
      <w:proofErr w:type="spellEnd"/>
      <w:r w:rsidR="00013DF3" w:rsidRPr="00013DF3">
        <w:rPr>
          <w:rFonts w:ascii="Calibri" w:eastAsiaTheme="minorHAnsi" w:hAnsi="Calibri" w:cstheme="minorBidi"/>
          <w:sz w:val="22"/>
          <w:szCs w:val="21"/>
        </w:rPr>
        <w:t xml:space="preserve"> wordt niet meer aan strenge voorwaarden verbonden. Uiteraard is het gebruik van deze </w:t>
      </w:r>
      <w:proofErr w:type="spellStart"/>
      <w:r w:rsidR="00013DF3" w:rsidRPr="00013DF3">
        <w:rPr>
          <w:rFonts w:ascii="Calibri" w:eastAsiaTheme="minorHAnsi" w:hAnsi="Calibri" w:cstheme="minorBidi"/>
          <w:sz w:val="22"/>
          <w:szCs w:val="21"/>
        </w:rPr>
        <w:t>airsoftwapens</w:t>
      </w:r>
      <w:proofErr w:type="spellEnd"/>
      <w:r w:rsidR="00013DF3" w:rsidRPr="00013DF3">
        <w:rPr>
          <w:rFonts w:ascii="Calibri" w:eastAsiaTheme="minorHAnsi" w:hAnsi="Calibri" w:cstheme="minorBidi"/>
          <w:sz w:val="22"/>
          <w:szCs w:val="21"/>
        </w:rPr>
        <w:t xml:space="preserve"> voorbehouden aan degenen die daartoe gerechtigd zijn;</w:t>
      </w:r>
    </w:p>
    <w:p w:rsidR="00013DF3" w:rsidRPr="00013DF3" w:rsidRDefault="00013DF3" w:rsidP="00013DF3">
      <w:pPr>
        <w:numPr>
          <w:ilvl w:val="0"/>
          <w:numId w:val="22"/>
        </w:numPr>
        <w:spacing w:after="200" w:line="276" w:lineRule="auto"/>
        <w:contextualSpacing/>
        <w:rPr>
          <w:rFonts w:asciiTheme="minorHAnsi" w:eastAsiaTheme="minorHAnsi" w:hAnsiTheme="minorHAnsi" w:cstheme="minorBidi"/>
          <w:sz w:val="22"/>
        </w:rPr>
      </w:pPr>
      <w:r w:rsidRPr="00013DF3">
        <w:rPr>
          <w:rFonts w:asciiTheme="minorHAnsi" w:eastAsiaTheme="minorHAnsi" w:hAnsiTheme="minorHAnsi" w:cstheme="minorBidi"/>
          <w:sz w:val="22"/>
        </w:rPr>
        <w:t>De wetsteksten zullen zo eenduidig mogelijk zijn. Terminologie zal aansluiten bij die van de Europese richtlijnen en waar nodig in de wet zelf gedefinieerd worden, zodat discussies in de rechtszaal over wat “algemeen spraakgebruik” is tot het verleden behoren;</w:t>
      </w:r>
    </w:p>
    <w:p w:rsidR="00013DF3" w:rsidRPr="00013DF3" w:rsidRDefault="00013DF3" w:rsidP="00013DF3">
      <w:pPr>
        <w:numPr>
          <w:ilvl w:val="0"/>
          <w:numId w:val="22"/>
        </w:numPr>
        <w:spacing w:after="200" w:line="276" w:lineRule="auto"/>
        <w:contextualSpacing/>
        <w:rPr>
          <w:rFonts w:asciiTheme="minorHAnsi" w:eastAsiaTheme="minorHAnsi" w:hAnsiTheme="minorHAnsi" w:cstheme="minorBidi"/>
          <w:sz w:val="22"/>
        </w:rPr>
      </w:pPr>
      <w:r w:rsidRPr="00013DF3">
        <w:rPr>
          <w:rFonts w:asciiTheme="minorHAnsi" w:eastAsiaTheme="minorHAnsi" w:hAnsiTheme="minorHAnsi" w:cstheme="minorBidi"/>
          <w:sz w:val="22"/>
        </w:rPr>
        <w:t xml:space="preserve">Vage termen en niet limiterende opsommingen zijn </w:t>
      </w:r>
      <w:r w:rsidR="00011913" w:rsidRPr="00013DF3">
        <w:rPr>
          <w:rFonts w:asciiTheme="minorHAnsi" w:eastAsiaTheme="minorHAnsi" w:hAnsiTheme="minorHAnsi" w:cstheme="minorBidi"/>
          <w:sz w:val="22"/>
        </w:rPr>
        <w:t xml:space="preserve">ongewenst. </w:t>
      </w:r>
      <w:r w:rsidRPr="00013DF3">
        <w:rPr>
          <w:rFonts w:asciiTheme="minorHAnsi" w:eastAsiaTheme="minorHAnsi" w:hAnsiTheme="minorHAnsi" w:cstheme="minorBidi"/>
          <w:sz w:val="22"/>
        </w:rPr>
        <w:t>Er dient naar gestreefd te worden dat iedereen in de tekst van de wet hetzelfde leest;</w:t>
      </w:r>
    </w:p>
    <w:p w:rsidR="00013DF3" w:rsidRPr="00013DF3" w:rsidRDefault="00013DF3" w:rsidP="00013DF3">
      <w:pPr>
        <w:numPr>
          <w:ilvl w:val="0"/>
          <w:numId w:val="22"/>
        </w:numPr>
        <w:spacing w:after="200" w:line="276" w:lineRule="auto"/>
        <w:contextualSpacing/>
        <w:rPr>
          <w:rFonts w:asciiTheme="minorHAnsi" w:eastAsiaTheme="minorHAnsi" w:hAnsiTheme="minorHAnsi" w:cstheme="minorBidi"/>
          <w:sz w:val="22"/>
        </w:rPr>
      </w:pPr>
      <w:r w:rsidRPr="00013DF3">
        <w:rPr>
          <w:rFonts w:asciiTheme="minorHAnsi" w:eastAsiaTheme="minorHAnsi" w:hAnsiTheme="minorHAnsi" w:cstheme="minorBidi"/>
          <w:sz w:val="22"/>
        </w:rPr>
        <w:t>De categorisering zal worden herzien en bij voorkeur gereduceerd tot drie;</w:t>
      </w:r>
    </w:p>
    <w:p w:rsidR="00013DF3" w:rsidRPr="00013DF3" w:rsidRDefault="00013DF3" w:rsidP="00013DF3">
      <w:pPr>
        <w:numPr>
          <w:ilvl w:val="0"/>
          <w:numId w:val="22"/>
        </w:numPr>
        <w:spacing w:after="200" w:line="276" w:lineRule="auto"/>
        <w:contextualSpacing/>
        <w:rPr>
          <w:rFonts w:asciiTheme="minorHAnsi" w:eastAsiaTheme="minorHAnsi" w:hAnsiTheme="minorHAnsi" w:cstheme="minorBidi"/>
          <w:sz w:val="22"/>
        </w:rPr>
      </w:pPr>
      <w:r w:rsidRPr="00013DF3">
        <w:rPr>
          <w:rFonts w:asciiTheme="minorHAnsi" w:eastAsiaTheme="minorHAnsi" w:hAnsiTheme="minorHAnsi" w:cstheme="minorBidi"/>
          <w:sz w:val="22"/>
        </w:rPr>
        <w:lastRenderedPageBreak/>
        <w:t>De vrijstelling voor antieke (vuur)wapens zal vereenvoudigd worden en wordt in de wet opgenomen;</w:t>
      </w:r>
    </w:p>
    <w:p w:rsidR="00013DF3" w:rsidRPr="00013DF3" w:rsidRDefault="00013DF3" w:rsidP="00013DF3">
      <w:pPr>
        <w:numPr>
          <w:ilvl w:val="0"/>
          <w:numId w:val="22"/>
        </w:numPr>
        <w:spacing w:after="200" w:line="276" w:lineRule="auto"/>
        <w:contextualSpacing/>
        <w:rPr>
          <w:rFonts w:asciiTheme="minorHAnsi" w:eastAsiaTheme="minorHAnsi" w:hAnsiTheme="minorHAnsi" w:cstheme="minorBidi"/>
          <w:sz w:val="22"/>
        </w:rPr>
      </w:pPr>
      <w:r w:rsidRPr="00013DF3">
        <w:rPr>
          <w:rFonts w:asciiTheme="minorHAnsi" w:eastAsiaTheme="minorHAnsi" w:hAnsiTheme="minorHAnsi" w:cstheme="minorBidi"/>
          <w:sz w:val="22"/>
        </w:rPr>
        <w:t>Het gebruik van vuur- of andere wapens bij sommige misdrijven zal een straf-verhogende werking krijgen. Dat geldt ook voor wapens waarvan het bezit op zich niet verboden is;</w:t>
      </w:r>
    </w:p>
    <w:p w:rsidR="00013DF3" w:rsidRPr="00013DF3" w:rsidRDefault="00013DF3" w:rsidP="00013DF3">
      <w:pPr>
        <w:numPr>
          <w:ilvl w:val="0"/>
          <w:numId w:val="22"/>
        </w:numPr>
        <w:spacing w:after="200" w:line="276" w:lineRule="auto"/>
        <w:contextualSpacing/>
        <w:rPr>
          <w:rFonts w:asciiTheme="minorHAnsi" w:eastAsiaTheme="minorHAnsi" w:hAnsiTheme="minorHAnsi" w:cstheme="minorBidi"/>
          <w:sz w:val="22"/>
        </w:rPr>
      </w:pPr>
      <w:r w:rsidRPr="00013DF3">
        <w:rPr>
          <w:rFonts w:asciiTheme="minorHAnsi" w:eastAsiaTheme="minorHAnsi" w:hAnsiTheme="minorHAnsi" w:cstheme="minorBidi"/>
          <w:sz w:val="22"/>
        </w:rPr>
        <w:t xml:space="preserve">Er zal een WWM commissie van </w:t>
      </w:r>
      <w:r w:rsidR="00671A05">
        <w:rPr>
          <w:rFonts w:asciiTheme="minorHAnsi" w:eastAsiaTheme="minorHAnsi" w:hAnsiTheme="minorHAnsi" w:cstheme="minorBidi"/>
          <w:sz w:val="22"/>
        </w:rPr>
        <w:t>overheids</w:t>
      </w:r>
      <w:r w:rsidRPr="00013DF3">
        <w:rPr>
          <w:rFonts w:asciiTheme="minorHAnsi" w:eastAsiaTheme="minorHAnsi" w:hAnsiTheme="minorHAnsi" w:cstheme="minorBidi"/>
          <w:sz w:val="22"/>
        </w:rPr>
        <w:t>deskundigen zowel van overheidsinstanties als deskundigen uit “het veld” ingesteld worden die in voorkomende gevallen de minister zal adviseren;</w:t>
      </w:r>
    </w:p>
    <w:p w:rsidR="00013DF3" w:rsidRPr="00013DF3" w:rsidRDefault="00013DF3" w:rsidP="00013DF3">
      <w:pPr>
        <w:numPr>
          <w:ilvl w:val="0"/>
          <w:numId w:val="22"/>
        </w:numPr>
        <w:spacing w:after="200" w:line="276" w:lineRule="auto"/>
        <w:contextualSpacing/>
        <w:rPr>
          <w:rFonts w:asciiTheme="minorHAnsi" w:eastAsiaTheme="minorHAnsi" w:hAnsiTheme="minorHAnsi" w:cstheme="minorBidi"/>
          <w:sz w:val="22"/>
        </w:rPr>
      </w:pPr>
      <w:r w:rsidRPr="00013DF3">
        <w:rPr>
          <w:rFonts w:asciiTheme="minorHAnsi" w:eastAsiaTheme="minorHAnsi" w:hAnsiTheme="minorHAnsi" w:cstheme="minorBidi"/>
          <w:sz w:val="22"/>
        </w:rPr>
        <w:t>Het Landelijk Platform Vuurwapens zal ontwikkeld worden tot een consultatieorgaan voor de WWM commissie, waarin alle belangenorganisaties en overheidsdiensten zitting zullen hebben;</w:t>
      </w:r>
    </w:p>
    <w:p w:rsidR="00013DF3" w:rsidRPr="00013DF3" w:rsidRDefault="00013DF3" w:rsidP="00013DF3">
      <w:pPr>
        <w:numPr>
          <w:ilvl w:val="0"/>
          <w:numId w:val="22"/>
        </w:numPr>
        <w:spacing w:after="200" w:line="276" w:lineRule="auto"/>
        <w:contextualSpacing/>
        <w:rPr>
          <w:rFonts w:asciiTheme="minorHAnsi" w:eastAsiaTheme="minorHAnsi" w:hAnsiTheme="minorHAnsi" w:cstheme="minorBidi"/>
          <w:sz w:val="22"/>
        </w:rPr>
      </w:pPr>
      <w:r w:rsidRPr="00013DF3">
        <w:rPr>
          <w:rFonts w:asciiTheme="minorHAnsi" w:eastAsiaTheme="minorHAnsi" w:hAnsiTheme="minorHAnsi" w:cstheme="minorBidi"/>
          <w:sz w:val="22"/>
        </w:rPr>
        <w:t>Er komen voorschriften voor het onbruikbaar maken van vuurwapens die overeenkomen met de standaard die gezet is in de Europese Wapenrichtlijn;</w:t>
      </w:r>
    </w:p>
    <w:p w:rsidR="00013DF3" w:rsidRPr="00013DF3" w:rsidRDefault="00671A05" w:rsidP="00013DF3">
      <w:pPr>
        <w:numPr>
          <w:ilvl w:val="0"/>
          <w:numId w:val="22"/>
        </w:numPr>
        <w:spacing w:after="200" w:line="276" w:lineRule="auto"/>
        <w:contextualSpacing/>
        <w:rPr>
          <w:rFonts w:asciiTheme="minorHAnsi" w:eastAsiaTheme="minorHAnsi" w:hAnsiTheme="minorHAnsi" w:cstheme="minorBidi"/>
          <w:sz w:val="22"/>
        </w:rPr>
      </w:pPr>
      <w:r>
        <w:rPr>
          <w:rFonts w:asciiTheme="minorHAnsi" w:eastAsiaTheme="minorHAnsi" w:hAnsiTheme="minorHAnsi" w:cstheme="minorBidi"/>
          <w:sz w:val="22"/>
        </w:rPr>
        <w:t>Om</w:t>
      </w:r>
      <w:r w:rsidR="00013DF3" w:rsidRPr="00013DF3">
        <w:rPr>
          <w:rFonts w:asciiTheme="minorHAnsi" w:eastAsiaTheme="minorHAnsi" w:hAnsiTheme="minorHAnsi" w:cstheme="minorBidi"/>
          <w:sz w:val="22"/>
        </w:rPr>
        <w:t xml:space="preserve"> redenen van continuïteit in de handhaving zal in de wet worden vastgelegd wat voor wapens een persoon mag bezitten, zodat niet door het veranderen van een wedstrijdreglement plotseling een groep wapens niet meer of juist wel voorhanden gehouden kan worden zonder dat de minister daarvan op de hoogte is;</w:t>
      </w:r>
    </w:p>
    <w:p w:rsidR="00013DF3" w:rsidRPr="00013DF3" w:rsidRDefault="00013DF3" w:rsidP="00013DF3">
      <w:pPr>
        <w:numPr>
          <w:ilvl w:val="0"/>
          <w:numId w:val="22"/>
        </w:numPr>
        <w:spacing w:after="200" w:line="276" w:lineRule="auto"/>
        <w:contextualSpacing/>
        <w:rPr>
          <w:rFonts w:asciiTheme="minorHAnsi" w:eastAsiaTheme="minorHAnsi" w:hAnsiTheme="minorHAnsi" w:cstheme="minorBidi"/>
          <w:sz w:val="22"/>
        </w:rPr>
      </w:pPr>
      <w:r w:rsidRPr="00013DF3">
        <w:rPr>
          <w:rFonts w:asciiTheme="minorHAnsi" w:eastAsiaTheme="minorHAnsi" w:hAnsiTheme="minorHAnsi" w:cstheme="minorBidi"/>
          <w:sz w:val="22"/>
        </w:rPr>
        <w:t>De voorwaarden waaronder iemand een (vuur)wapen mag bezitten zullen vastgelegd worden in een circulaire, waarbij een belangrijke adviserende rol weggelegd zal zijn</w:t>
      </w:r>
      <w:r w:rsidR="00671A05">
        <w:rPr>
          <w:rFonts w:asciiTheme="minorHAnsi" w:eastAsiaTheme="minorHAnsi" w:hAnsiTheme="minorHAnsi" w:cstheme="minorBidi"/>
          <w:sz w:val="22"/>
        </w:rPr>
        <w:t xml:space="preserve"> naast politie en justitie</w:t>
      </w:r>
      <w:r w:rsidRPr="00013DF3">
        <w:rPr>
          <w:rFonts w:asciiTheme="minorHAnsi" w:eastAsiaTheme="minorHAnsi" w:hAnsiTheme="minorHAnsi" w:cstheme="minorBidi"/>
          <w:sz w:val="22"/>
        </w:rPr>
        <w:t xml:space="preserve"> voor sportorganisaties als de KNSA en de organisaties van de re-</w:t>
      </w:r>
      <w:proofErr w:type="spellStart"/>
      <w:r w:rsidRPr="00013DF3">
        <w:rPr>
          <w:rFonts w:asciiTheme="minorHAnsi" w:eastAsiaTheme="minorHAnsi" w:hAnsiTheme="minorHAnsi" w:cstheme="minorBidi"/>
          <w:sz w:val="22"/>
        </w:rPr>
        <w:t>enacters</w:t>
      </w:r>
      <w:proofErr w:type="spellEnd"/>
      <w:r w:rsidRPr="00013DF3">
        <w:rPr>
          <w:rFonts w:asciiTheme="minorHAnsi" w:eastAsiaTheme="minorHAnsi" w:hAnsiTheme="minorHAnsi" w:cstheme="minorBidi"/>
          <w:sz w:val="22"/>
        </w:rPr>
        <w:t>, verzamelaars en handel.</w:t>
      </w:r>
    </w:p>
    <w:p w:rsidR="00013DF3" w:rsidRPr="00013DF3" w:rsidRDefault="00013DF3" w:rsidP="00013DF3">
      <w:pPr>
        <w:numPr>
          <w:ilvl w:val="0"/>
          <w:numId w:val="22"/>
        </w:numPr>
        <w:spacing w:after="200" w:line="276" w:lineRule="auto"/>
        <w:contextualSpacing/>
        <w:rPr>
          <w:rFonts w:asciiTheme="minorHAnsi" w:eastAsiaTheme="minorHAnsi" w:hAnsiTheme="minorHAnsi" w:cstheme="minorBidi"/>
          <w:sz w:val="22"/>
        </w:rPr>
      </w:pPr>
      <w:r w:rsidRPr="00013DF3">
        <w:rPr>
          <w:rFonts w:asciiTheme="minorHAnsi" w:eastAsiaTheme="minorHAnsi" w:hAnsiTheme="minorHAnsi" w:cstheme="minorBidi"/>
          <w:sz w:val="22"/>
        </w:rPr>
        <w:t>Controles bij eigenaren van (vuur)wapens vinden plaats op basis van doorzoekingsmacht (huiszoeking).</w:t>
      </w:r>
    </w:p>
    <w:p w:rsidR="00013DF3" w:rsidRPr="00013DF3" w:rsidRDefault="00F323C6" w:rsidP="00013DF3">
      <w:pPr>
        <w:numPr>
          <w:ilvl w:val="0"/>
          <w:numId w:val="22"/>
        </w:numPr>
        <w:spacing w:after="200" w:line="276" w:lineRule="auto"/>
        <w:contextualSpacing/>
        <w:rPr>
          <w:rFonts w:asciiTheme="minorHAnsi" w:eastAsiaTheme="minorHAnsi" w:hAnsiTheme="minorHAnsi" w:cstheme="minorBidi"/>
          <w:sz w:val="22"/>
        </w:rPr>
      </w:pPr>
      <w:r>
        <w:rPr>
          <w:rFonts w:asciiTheme="minorHAnsi" w:eastAsiaTheme="minorHAnsi" w:hAnsiTheme="minorHAnsi" w:cstheme="minorBidi"/>
          <w:sz w:val="22"/>
        </w:rPr>
        <w:t>(</w:t>
      </w:r>
      <w:r w:rsidR="00013DF3" w:rsidRPr="00013DF3">
        <w:rPr>
          <w:rFonts w:asciiTheme="minorHAnsi" w:eastAsiaTheme="minorHAnsi" w:hAnsiTheme="minorHAnsi" w:cstheme="minorBidi"/>
          <w:sz w:val="22"/>
        </w:rPr>
        <w:t>De wenselijkheid van het gebruik van geluiddempers voor de jacht wordt onderzocht;</w:t>
      </w:r>
      <w:r>
        <w:rPr>
          <w:rFonts w:asciiTheme="minorHAnsi" w:eastAsiaTheme="minorHAnsi" w:hAnsiTheme="minorHAnsi" w:cstheme="minorBidi"/>
          <w:sz w:val="22"/>
        </w:rPr>
        <w:t>)</w:t>
      </w:r>
    </w:p>
    <w:p w:rsidR="00F323C6" w:rsidRPr="00013DF3" w:rsidRDefault="00F323C6" w:rsidP="00013DF3">
      <w:pPr>
        <w:numPr>
          <w:ilvl w:val="0"/>
          <w:numId w:val="22"/>
        </w:numPr>
        <w:spacing w:after="200" w:line="276" w:lineRule="auto"/>
        <w:contextualSpacing/>
        <w:rPr>
          <w:rFonts w:asciiTheme="minorHAnsi" w:eastAsiaTheme="minorHAnsi" w:hAnsiTheme="minorHAnsi" w:cstheme="minorBidi"/>
          <w:sz w:val="22"/>
        </w:rPr>
      </w:pPr>
      <w:bookmarkStart w:id="0" w:name="_GoBack"/>
      <w:bookmarkEnd w:id="0"/>
      <w:r>
        <w:rPr>
          <w:rFonts w:asciiTheme="minorHAnsi" w:eastAsiaTheme="minorHAnsi" w:hAnsiTheme="minorHAnsi" w:cstheme="minorBidi"/>
          <w:sz w:val="22"/>
        </w:rPr>
        <w:t xml:space="preserve">Beëindigen van de wet- en regelgeving op grond van de </w:t>
      </w:r>
      <w:proofErr w:type="spellStart"/>
      <w:r>
        <w:rPr>
          <w:rFonts w:asciiTheme="minorHAnsi" w:eastAsiaTheme="minorHAnsi" w:hAnsiTheme="minorHAnsi" w:cstheme="minorBidi"/>
          <w:sz w:val="22"/>
        </w:rPr>
        <w:t>BeNeLux</w:t>
      </w:r>
      <w:proofErr w:type="spellEnd"/>
      <w:r>
        <w:rPr>
          <w:rFonts w:asciiTheme="minorHAnsi" w:eastAsiaTheme="minorHAnsi" w:hAnsiTheme="minorHAnsi" w:cstheme="minorBidi"/>
          <w:sz w:val="22"/>
        </w:rPr>
        <w:t>-samenwerking</w:t>
      </w:r>
    </w:p>
    <w:p w:rsidR="004B7586" w:rsidRPr="00624FF8" w:rsidRDefault="004B7586" w:rsidP="00A935D4">
      <w:pPr>
        <w:rPr>
          <w:i/>
        </w:rPr>
      </w:pPr>
    </w:p>
    <w:sectPr w:rsidR="004B7586" w:rsidRPr="00624FF8" w:rsidSect="00AB50B9">
      <w:headerReference w:type="default" r:id="rId12"/>
      <w:footerReference w:type="default" r:id="rId13"/>
      <w:type w:val="continuous"/>
      <w:pgSz w:w="11907" w:h="16840" w:code="9"/>
      <w:pgMar w:top="-3257" w:right="1701" w:bottom="1418" w:left="2212" w:header="3229" w:footer="709" w:gutter="0"/>
      <w:cols w:space="708"/>
      <w:docGrid w:type="lines" w:linePitch="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86" w:rsidRDefault="004B7586">
      <w:r>
        <w:separator/>
      </w:r>
    </w:p>
  </w:endnote>
  <w:endnote w:type="continuationSeparator" w:id="0">
    <w:p w:rsidR="004B7586" w:rsidRDefault="004B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86" w:rsidRDefault="0051091D">
    <w:pPr>
      <w:pStyle w:val="Voettekst"/>
    </w:pPr>
    <w:r>
      <w:rPr>
        <w:noProof/>
      </w:rPr>
      <mc:AlternateContent>
        <mc:Choice Requires="wps">
          <w:drawing>
            <wp:anchor distT="0" distB="0" distL="0" distR="0" simplePos="0" relativeHeight="251655168" behindDoc="0" locked="0" layoutInCell="1" allowOverlap="1">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586" w:rsidRDefault="004B7586">
                          <w:pPr>
                            <w:pStyle w:val="Huisstij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10.55pt;margin-top:751pt;width:399.4pt;height:35.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R3ewIAAP8E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" stroked="f">
              <v:textbox inset="0,0,0,0">
                <w:txbxContent>
                  <w:p w:rsidR="004B7586" w:rsidRDefault="004B7586">
                    <w:pPr>
                      <w:pStyle w:val="Huisstijl-Voettekst"/>
                    </w:pPr>
                  </w:p>
                </w:txbxContent>
              </v:textbox>
              <w10:wrap anchorx="page" anchory="page"/>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5562600</wp:posOffset>
              </wp:positionH>
              <wp:positionV relativeFrom="page">
                <wp:posOffset>10333355</wp:posOffset>
              </wp:positionV>
              <wp:extent cx="1168400" cy="126365"/>
              <wp:effectExtent l="0" t="0" r="12700" b="260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4B7586" w:rsidRDefault="004B7586">
                          <w:pPr>
                            <w:pStyle w:val="Huisstijl-Paginanummer"/>
                          </w:pPr>
                          <w:r>
                            <w:t xml:space="preserve">pagina </w:t>
                          </w:r>
                          <w:r w:rsidR="00F93873">
                            <w:fldChar w:fldCharType="begin"/>
                          </w:r>
                          <w:r w:rsidR="00F93873">
                            <w:instrText xml:space="preserve"> PAGE  \* Arabic  \* MERGEFORMAT </w:instrText>
                          </w:r>
                          <w:r w:rsidR="00F93873">
                            <w:fldChar w:fldCharType="separate"/>
                          </w:r>
                          <w:r w:rsidR="00671A05">
                            <w:rPr>
                              <w:noProof/>
                            </w:rPr>
                            <w:t>1</w:t>
                          </w:r>
                          <w:r w:rsidR="00F93873">
                            <w:rPr>
                              <w:noProof/>
                            </w:rPr>
                            <w:fldChar w:fldCharType="end"/>
                          </w:r>
                          <w:r>
                            <w:t>/</w:t>
                          </w:r>
                          <w:r w:rsidR="00671A05">
                            <w:fldChar w:fldCharType="begin"/>
                          </w:r>
                          <w:r w:rsidR="00671A05">
                            <w:instrText xml:space="preserve"> NUMPAGES  \* Arabic  \* MERGEFORMAT </w:instrText>
                          </w:r>
                          <w:r w:rsidR="00671A05">
                            <w:fldChar w:fldCharType="separate"/>
                          </w:r>
                          <w:r w:rsidR="00671A05">
                            <w:rPr>
                              <w:noProof/>
                            </w:rPr>
                            <w:t>4</w:t>
                          </w:r>
                          <w:r w:rsidR="00671A05">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38pt;margin-top:813.65pt;width:92pt;height:9.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88FwIAAEQ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" strokecolor="white" strokeweight="0">
              <v:textbox inset="0,0,0,0">
                <w:txbxContent>
                  <w:p w:rsidR="004B7586" w:rsidRDefault="004B7586">
                    <w:pPr>
                      <w:pStyle w:val="Huisstijl-Paginanummer"/>
                    </w:pPr>
                    <w:r>
                      <w:t xml:space="preserve">pagina </w:t>
                    </w:r>
                    <w:r w:rsidR="00F93873">
                      <w:fldChar w:fldCharType="begin"/>
                    </w:r>
                    <w:r w:rsidR="00F93873">
                      <w:instrText xml:space="preserve"> PAGE  \* Arabic  \* MERGEFORMAT </w:instrText>
                    </w:r>
                    <w:r w:rsidR="00F93873">
                      <w:fldChar w:fldCharType="separate"/>
                    </w:r>
                    <w:r w:rsidR="00671A05">
                      <w:rPr>
                        <w:noProof/>
                      </w:rPr>
                      <w:t>1</w:t>
                    </w:r>
                    <w:r w:rsidR="00F93873">
                      <w:rPr>
                        <w:noProof/>
                      </w:rPr>
                      <w:fldChar w:fldCharType="end"/>
                    </w:r>
                    <w:r>
                      <w:t>/</w:t>
                    </w:r>
                    <w:r w:rsidR="00671A05">
                      <w:fldChar w:fldCharType="begin"/>
                    </w:r>
                    <w:r w:rsidR="00671A05">
                      <w:instrText xml:space="preserve"> NUMPAGES  \* Arabic  \* MERGEFORMAT </w:instrText>
                    </w:r>
                    <w:r w:rsidR="00671A05">
                      <w:fldChar w:fldCharType="separate"/>
                    </w:r>
                    <w:r w:rsidR="00671A05">
                      <w:rPr>
                        <w:noProof/>
                      </w:rPr>
                      <w:t>4</w:t>
                    </w:r>
                    <w:r w:rsidR="00671A05">
                      <w:rPr>
                        <w:noProof/>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86" w:rsidRDefault="0051091D">
    <w:pPr>
      <w:pStyle w:val="Voettekst"/>
    </w:pPr>
    <w:r>
      <w:rPr>
        <w:noProof/>
      </w:rPr>
      <mc:AlternateContent>
        <mc:Choice Requires="wps">
          <w:drawing>
            <wp:anchor distT="0" distB="0" distL="0" distR="0" simplePos="0" relativeHeight="251657216" behindDoc="0" locked="1" layoutInCell="1" allowOverlap="1">
              <wp:simplePos x="0" y="0"/>
              <wp:positionH relativeFrom="page">
                <wp:posOffset>5454650</wp:posOffset>
              </wp:positionH>
              <wp:positionV relativeFrom="page">
                <wp:posOffset>10369550</wp:posOffset>
              </wp:positionV>
              <wp:extent cx="1168400" cy="126365"/>
              <wp:effectExtent l="0" t="0" r="12700" b="26035"/>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4B7586" w:rsidRDefault="004B7586">
                          <w:pPr>
                            <w:pStyle w:val="Huisstijl-Paginanummer"/>
                          </w:pPr>
                          <w:r>
                            <w:t xml:space="preserve">pagina </w:t>
                          </w:r>
                          <w:r w:rsidR="00F93873">
                            <w:fldChar w:fldCharType="begin"/>
                          </w:r>
                          <w:r w:rsidR="00F93873">
                            <w:instrText xml:space="preserve"> PAGE  \* Arabic  \* MERGEFORMAT </w:instrText>
                          </w:r>
                          <w:r w:rsidR="00F93873">
                            <w:fldChar w:fldCharType="separate"/>
                          </w:r>
                          <w:r w:rsidR="00671A05">
                            <w:rPr>
                              <w:noProof/>
                            </w:rPr>
                            <w:t>3</w:t>
                          </w:r>
                          <w:r w:rsidR="00F93873">
                            <w:rPr>
                              <w:noProof/>
                            </w:rPr>
                            <w:fldChar w:fldCharType="end"/>
                          </w:r>
                          <w:r>
                            <w:t>/</w:t>
                          </w:r>
                          <w:r w:rsidR="00671A05">
                            <w:fldChar w:fldCharType="begin"/>
                          </w:r>
                          <w:r w:rsidR="00671A05">
                            <w:instrText xml:space="preserve"> NUMPAGES  \* Arabic  \* MERGEFORMAT </w:instrText>
                          </w:r>
                          <w:r w:rsidR="00671A05">
                            <w:fldChar w:fldCharType="separate"/>
                          </w:r>
                          <w:r w:rsidR="00671A05">
                            <w:rPr>
                              <w:noProof/>
                            </w:rPr>
                            <w:t>4</w:t>
                          </w:r>
                          <w:r w:rsidR="00671A05">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429.5pt;margin-top:816.5pt;width:92pt;height:9.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" strokecolor="white" strokeweight="0">
              <v:textbox inset="0,0,0,0">
                <w:txbxContent>
                  <w:p w:rsidR="004B7586" w:rsidRDefault="004B7586">
                    <w:pPr>
                      <w:pStyle w:val="Huisstijl-Paginanummer"/>
                    </w:pPr>
                    <w:r>
                      <w:t xml:space="preserve">pagina </w:t>
                    </w:r>
                    <w:r w:rsidR="00F93873">
                      <w:fldChar w:fldCharType="begin"/>
                    </w:r>
                    <w:r w:rsidR="00F93873">
                      <w:instrText xml:space="preserve"> PAGE  \* Arabic  \* MERGEFORMAT </w:instrText>
                    </w:r>
                    <w:r w:rsidR="00F93873">
                      <w:fldChar w:fldCharType="separate"/>
                    </w:r>
                    <w:r w:rsidR="00671A05">
                      <w:rPr>
                        <w:noProof/>
                      </w:rPr>
                      <w:t>3</w:t>
                    </w:r>
                    <w:r w:rsidR="00F93873">
                      <w:rPr>
                        <w:noProof/>
                      </w:rPr>
                      <w:fldChar w:fldCharType="end"/>
                    </w:r>
                    <w:r>
                      <w:t>/</w:t>
                    </w:r>
                    <w:r w:rsidR="00671A05">
                      <w:fldChar w:fldCharType="begin"/>
                    </w:r>
                    <w:r w:rsidR="00671A05">
                      <w:instrText xml:space="preserve"> NUMPAGES  \* Arabic  \* MERGEFORMAT </w:instrText>
                    </w:r>
                    <w:r w:rsidR="00671A05">
                      <w:fldChar w:fldCharType="separate"/>
                    </w:r>
                    <w:r w:rsidR="00671A05">
                      <w:rPr>
                        <w:noProof/>
                      </w:rPr>
                      <w:t>4</w:t>
                    </w:r>
                    <w:r w:rsidR="00671A05">
                      <w:rPr>
                        <w:noProof/>
                      </w:rPr>
                      <w:fldChar w:fldCharType="end"/>
                    </w:r>
                  </w:p>
                </w:txbxContent>
              </v:textbox>
              <w10:wrap type="square" anchorx="page" anchory="page"/>
              <w10:anchor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586" w:rsidRDefault="004B7586">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29pt;margin-top:759.95pt;width:388.35pt;height:3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4B7586" w:rsidRDefault="004B7586">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86" w:rsidRDefault="004B7586">
      <w:r>
        <w:separator/>
      </w:r>
    </w:p>
  </w:footnote>
  <w:footnote w:type="continuationSeparator" w:id="0">
    <w:p w:rsidR="004B7586" w:rsidRDefault="004B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86" w:rsidRDefault="0051091D">
    <w:pPr>
      <w:pStyle w:val="Koptekst"/>
    </w:pPr>
    <w:r>
      <w:rPr>
        <w:noProof/>
      </w:rPr>
      <w:drawing>
        <wp:anchor distT="0" distB="0" distL="114300" distR="114300" simplePos="0" relativeHeight="251660288" behindDoc="1" locked="0" layoutInCell="1" allowOverlap="1">
          <wp:simplePos x="0" y="0"/>
          <wp:positionH relativeFrom="page">
            <wp:posOffset>1080135</wp:posOffset>
          </wp:positionH>
          <wp:positionV relativeFrom="page">
            <wp:posOffset>374650</wp:posOffset>
          </wp:positionV>
          <wp:extent cx="3070860" cy="1238250"/>
          <wp:effectExtent l="0" t="0" r="0" b="0"/>
          <wp:wrapNone/>
          <wp:docPr id="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1238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page">
            <wp:posOffset>626745</wp:posOffset>
          </wp:positionH>
          <wp:positionV relativeFrom="page">
            <wp:posOffset>374650</wp:posOffset>
          </wp:positionV>
          <wp:extent cx="431800" cy="1238250"/>
          <wp:effectExtent l="0" t="0" r="6350" b="0"/>
          <wp:wrapNone/>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86" w:rsidRDefault="0051091D">
    <w:pPr>
      <w:pStyle w:val="Koptekst"/>
    </w:pPr>
    <w:r>
      <w:rPr>
        <w:noProof/>
      </w:rPr>
      <mc:AlternateContent>
        <mc:Choice Requires="wps">
          <w:drawing>
            <wp:anchor distT="0" distB="0" distL="114300" distR="114300" simplePos="0" relativeHeight="251658240" behindDoc="0" locked="0" layoutInCell="1" allowOverlap="1">
              <wp:simplePos x="0" y="0"/>
              <wp:positionH relativeFrom="page">
                <wp:posOffset>323850</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586" w:rsidRDefault="004B7586">
                          <w:pPr>
                            <w:pStyle w:val="Huisstijl-Gegevens"/>
                            <w:tabs>
                              <w:tab w:val="right" w:pos="1540"/>
                              <w:tab w:val="left" w:pos="1701"/>
                            </w:tabs>
                          </w:pP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31" type="#_x0000_t202" style="position:absolute;margin-left:25.5pt;margin-top:112.5pt;width:483.75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" filled="f" stroked="f" strokeweight=".5pt">
              <v:path arrowok="t"/>
              <v:textbox style="mso-fit-shape-to-text:t" inset="0,0,0,0">
                <w:txbxContent>
                  <w:p w:rsidR="004B7586" w:rsidRDefault="004B7586">
                    <w:pPr>
                      <w:pStyle w:val="Huisstijl-Gegevens"/>
                      <w:tabs>
                        <w:tab w:val="right" w:pos="1540"/>
                        <w:tab w:val="left" w:pos="1701"/>
                      </w:tabs>
                    </w:pPr>
                    <w:r>
                      <w:tab/>
                    </w:r>
                  </w:p>
                </w:txbxContent>
              </v:textbox>
              <w10:wrap anchorx="page" anchory="page"/>
            </v:shape>
          </w:pict>
        </mc:Fallback>
      </mc:AlternateContent>
    </w:r>
    <w:r>
      <w:rPr>
        <w:noProof/>
      </w:rPr>
      <w:drawing>
        <wp:anchor distT="0" distB="0" distL="114300" distR="114300" simplePos="0" relativeHeight="251661312" behindDoc="1" locked="0" layoutInCell="1" allowOverlap="1">
          <wp:simplePos x="0" y="0"/>
          <wp:positionH relativeFrom="page">
            <wp:posOffset>626745</wp:posOffset>
          </wp:positionH>
          <wp:positionV relativeFrom="page">
            <wp:posOffset>374650</wp:posOffset>
          </wp:positionV>
          <wp:extent cx="431800" cy="1238250"/>
          <wp:effectExtent l="0" t="0" r="6350" b="0"/>
          <wp:wrapNone/>
          <wp:docPr id="6"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1238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lvlText w:val=""/>
      <w:lvlJc w:val="left"/>
      <w:pPr>
        <w:tabs>
          <w:tab w:val="num" w:pos="360"/>
        </w:tabs>
        <w:ind w:left="360" w:hanging="360"/>
      </w:pPr>
      <w:rPr>
        <w:rFonts w:ascii="Symbol" w:hAnsi="Symbol" w:hint="default"/>
      </w:rPr>
    </w:lvl>
  </w:abstractNum>
  <w:abstractNum w:abstractNumId="10">
    <w:nsid w:val="15952FE8"/>
    <w:multiLevelType w:val="multilevel"/>
    <w:tmpl w:val="4C6E81A8"/>
    <w:lvl w:ilvl="0">
      <w:start w:val="1"/>
      <w:numFmt w:val="decimal"/>
      <w:lvlText w:val="%1"/>
      <w:lvlJc w:val="left"/>
      <w:pPr>
        <w:tabs>
          <w:tab w:val="num" w:pos="1050"/>
        </w:tabs>
        <w:ind w:left="1050" w:hanging="1050"/>
      </w:pPr>
      <w:rPr>
        <w:rFonts w:cs="Times New Roman" w:hint="default"/>
      </w:rPr>
    </w:lvl>
    <w:lvl w:ilvl="1">
      <w:start w:val="2"/>
      <w:numFmt w:val="decimal"/>
      <w:lvlText w:val="%1.%2"/>
      <w:lvlJc w:val="left"/>
      <w:pPr>
        <w:tabs>
          <w:tab w:val="num" w:pos="1230"/>
        </w:tabs>
        <w:ind w:left="1230" w:hanging="1050"/>
      </w:pPr>
      <w:rPr>
        <w:rFonts w:cs="Times New Roman" w:hint="default"/>
      </w:rPr>
    </w:lvl>
    <w:lvl w:ilvl="2">
      <w:start w:val="2"/>
      <w:numFmt w:val="decimal"/>
      <w:lvlText w:val="%1.%2.%3"/>
      <w:lvlJc w:val="left"/>
      <w:pPr>
        <w:tabs>
          <w:tab w:val="num" w:pos="1410"/>
        </w:tabs>
        <w:ind w:left="1410" w:hanging="1050"/>
      </w:pPr>
      <w:rPr>
        <w:rFonts w:cs="Times New Roman" w:hint="default"/>
      </w:rPr>
    </w:lvl>
    <w:lvl w:ilvl="3">
      <w:start w:val="1"/>
      <w:numFmt w:val="decimal"/>
      <w:lvlText w:val="%1.%2.%3.%4"/>
      <w:lvlJc w:val="left"/>
      <w:pPr>
        <w:tabs>
          <w:tab w:val="num" w:pos="1590"/>
        </w:tabs>
        <w:ind w:left="1590" w:hanging="105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9084E32"/>
    <w:multiLevelType w:val="multilevel"/>
    <w:tmpl w:val="597E946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10"/>
        </w:tabs>
        <w:ind w:left="1410" w:hanging="105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3730656E"/>
    <w:multiLevelType w:val="hybridMultilevel"/>
    <w:tmpl w:val="029EC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79595F"/>
    <w:multiLevelType w:val="hybridMultilevel"/>
    <w:tmpl w:val="A2484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8363C71"/>
    <w:multiLevelType w:val="hybridMultilevel"/>
    <w:tmpl w:val="F92219C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F5E73E3"/>
    <w:multiLevelType w:val="hybridMultilevel"/>
    <w:tmpl w:val="341EC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4CD6BE1"/>
    <w:multiLevelType w:val="hybridMultilevel"/>
    <w:tmpl w:val="C116E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8A80A95"/>
    <w:multiLevelType w:val="multilevel"/>
    <w:tmpl w:val="5DE225B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num w:numId="1">
    <w:abstractNumId w:val="17"/>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4"/>
  </w:num>
  <w:num w:numId="17">
    <w:abstractNumId w:val="10"/>
  </w:num>
  <w:num w:numId="18">
    <w:abstractNumId w:val="21"/>
  </w:num>
  <w:num w:numId="19">
    <w:abstractNumId w:val="20"/>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B9"/>
    <w:rsid w:val="00001FD0"/>
    <w:rsid w:val="00011913"/>
    <w:rsid w:val="00013DF3"/>
    <w:rsid w:val="00120DBA"/>
    <w:rsid w:val="00144A5B"/>
    <w:rsid w:val="001513F2"/>
    <w:rsid w:val="001A672F"/>
    <w:rsid w:val="001D33A9"/>
    <w:rsid w:val="002E3107"/>
    <w:rsid w:val="002E64A3"/>
    <w:rsid w:val="0032432A"/>
    <w:rsid w:val="00392EC9"/>
    <w:rsid w:val="003D4067"/>
    <w:rsid w:val="004201BA"/>
    <w:rsid w:val="00437A83"/>
    <w:rsid w:val="00485146"/>
    <w:rsid w:val="004B7586"/>
    <w:rsid w:val="004C4BD5"/>
    <w:rsid w:val="0051091D"/>
    <w:rsid w:val="005373FA"/>
    <w:rsid w:val="00556939"/>
    <w:rsid w:val="00624FF8"/>
    <w:rsid w:val="00671A05"/>
    <w:rsid w:val="0070352B"/>
    <w:rsid w:val="007249B6"/>
    <w:rsid w:val="009172E6"/>
    <w:rsid w:val="00937026"/>
    <w:rsid w:val="00946E4E"/>
    <w:rsid w:val="00A1420C"/>
    <w:rsid w:val="00A230EA"/>
    <w:rsid w:val="00A46633"/>
    <w:rsid w:val="00A935D4"/>
    <w:rsid w:val="00AB03BF"/>
    <w:rsid w:val="00AB50B9"/>
    <w:rsid w:val="00AB623E"/>
    <w:rsid w:val="00B01CEC"/>
    <w:rsid w:val="00B36474"/>
    <w:rsid w:val="00B40C2C"/>
    <w:rsid w:val="00C37B7D"/>
    <w:rsid w:val="00D341DC"/>
    <w:rsid w:val="00D770D2"/>
    <w:rsid w:val="00DF0280"/>
    <w:rsid w:val="00E139D8"/>
    <w:rsid w:val="00ED5EB8"/>
    <w:rsid w:val="00F323C6"/>
    <w:rsid w:val="00F6769E"/>
    <w:rsid w:val="00F76DF2"/>
    <w:rsid w:val="00F93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50B9"/>
    <w:rPr>
      <w:rFonts w:ascii="Verdana" w:hAnsi="Verdana"/>
      <w:sz w:val="18"/>
      <w:lang w:eastAsia="en-US"/>
    </w:rPr>
  </w:style>
  <w:style w:type="paragraph" w:styleId="Kop1">
    <w:name w:val="heading 1"/>
    <w:basedOn w:val="Standaard"/>
    <w:next w:val="Standaard"/>
    <w:link w:val="Kop1Char"/>
    <w:uiPriority w:val="99"/>
    <w:qFormat/>
    <w:rsid w:val="00AB50B9"/>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qFormat/>
    <w:rsid w:val="00AB50B9"/>
    <w:pPr>
      <w:keepNext/>
      <w:keepLines/>
      <w:spacing w:before="200"/>
      <w:outlineLvl w:val="1"/>
    </w:pPr>
    <w:rPr>
      <w:rFonts w:ascii="Cambria" w:eastAsia="MS Gothic" w:hAnsi="Cambria"/>
      <w:b/>
      <w:bCs/>
      <w:color w:val="4F81BD"/>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B50B9"/>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sid w:val="00AB50B9"/>
    <w:rPr>
      <w:rFonts w:ascii="Cambria" w:eastAsia="MS Gothic" w:hAnsi="Cambria" w:cs="Times New Roman"/>
      <w:b/>
      <w:color w:val="4F81BD"/>
      <w:sz w:val="26"/>
    </w:rPr>
  </w:style>
  <w:style w:type="table" w:styleId="Tabelraster">
    <w:name w:val="Table Grid"/>
    <w:basedOn w:val="Standaardtabel"/>
    <w:uiPriority w:val="99"/>
    <w:rsid w:val="00AB50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Koptekst">
    <w:name w:val="header"/>
    <w:basedOn w:val="Standaard"/>
    <w:link w:val="KoptekstChar"/>
    <w:uiPriority w:val="99"/>
    <w:rsid w:val="00AB50B9"/>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sid w:val="00AB50B9"/>
    <w:rPr>
      <w:rFonts w:cs="Times New Roman"/>
    </w:rPr>
  </w:style>
  <w:style w:type="paragraph" w:styleId="Voettekst">
    <w:name w:val="footer"/>
    <w:basedOn w:val="Standaard"/>
    <w:link w:val="VoettekstChar"/>
    <w:uiPriority w:val="99"/>
    <w:rsid w:val="00AB50B9"/>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sid w:val="00AB50B9"/>
    <w:rPr>
      <w:rFonts w:ascii="Verdana" w:hAnsi="Verdana" w:cs="Times New Roman"/>
      <w:sz w:val="15"/>
    </w:rPr>
  </w:style>
  <w:style w:type="paragraph" w:styleId="Geenafstand">
    <w:name w:val="No Spacing"/>
    <w:uiPriority w:val="99"/>
    <w:qFormat/>
    <w:rsid w:val="00AB50B9"/>
    <w:rPr>
      <w:lang w:eastAsia="en-US"/>
    </w:rPr>
  </w:style>
  <w:style w:type="paragraph" w:customStyle="1" w:styleId="KopPlatteTekst">
    <w:name w:val="Kop_Platte_Tekst"/>
    <w:basedOn w:val="Standaard"/>
    <w:uiPriority w:val="99"/>
    <w:rsid w:val="00AB50B9"/>
    <w:pPr>
      <w:framePr w:hSpace="142" w:wrap="around" w:vAnchor="page" w:hAnchor="page" w:x="852" w:y="3233"/>
      <w:spacing w:line="284" w:lineRule="exact"/>
      <w:suppressOverlap/>
      <w:jc w:val="right"/>
    </w:pPr>
  </w:style>
  <w:style w:type="paragraph" w:customStyle="1" w:styleId="PlatteTekst">
    <w:name w:val="Platte_Tekst"/>
    <w:basedOn w:val="Standaard"/>
    <w:uiPriority w:val="99"/>
    <w:rsid w:val="00AB50B9"/>
    <w:pPr>
      <w:spacing w:line="284" w:lineRule="exact"/>
    </w:pPr>
  </w:style>
  <w:style w:type="paragraph" w:customStyle="1" w:styleId="KopReferentieblok">
    <w:name w:val="Kop_Referentieblok"/>
    <w:basedOn w:val="Standaard"/>
    <w:uiPriority w:val="99"/>
    <w:rsid w:val="00AB50B9"/>
    <w:pPr>
      <w:snapToGrid w:val="0"/>
      <w:spacing w:line="227" w:lineRule="exact"/>
      <w:jc w:val="right"/>
    </w:pPr>
  </w:style>
  <w:style w:type="paragraph" w:customStyle="1" w:styleId="Referentieblok">
    <w:name w:val="Referentieblok"/>
    <w:basedOn w:val="KopReferentieblok"/>
    <w:uiPriority w:val="99"/>
    <w:rsid w:val="00AB50B9"/>
    <w:pPr>
      <w:jc w:val="left"/>
    </w:pPr>
  </w:style>
  <w:style w:type="paragraph" w:styleId="Ballontekst">
    <w:name w:val="Balloon Text"/>
    <w:basedOn w:val="Standaard"/>
    <w:link w:val="BallontekstChar"/>
    <w:uiPriority w:val="99"/>
    <w:semiHidden/>
    <w:rsid w:val="00AB50B9"/>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sid w:val="00AB50B9"/>
    <w:rPr>
      <w:rFonts w:ascii="Tahoma" w:hAnsi="Tahoma" w:cs="Times New Roman"/>
      <w:sz w:val="16"/>
    </w:rPr>
  </w:style>
  <w:style w:type="paragraph" w:customStyle="1" w:styleId="Slotzin">
    <w:name w:val="Slotzin"/>
    <w:basedOn w:val="Standaard"/>
    <w:uiPriority w:val="99"/>
    <w:rsid w:val="00AB50B9"/>
    <w:pPr>
      <w:autoSpaceDE w:val="0"/>
      <w:autoSpaceDN w:val="0"/>
      <w:adjustRightInd w:val="0"/>
      <w:spacing w:before="600"/>
    </w:pPr>
  </w:style>
  <w:style w:type="paragraph" w:customStyle="1" w:styleId="ReferentieblokW1">
    <w:name w:val="Referentieblok_W1"/>
    <w:basedOn w:val="Referentieblok"/>
    <w:uiPriority w:val="99"/>
    <w:rsid w:val="00AB50B9"/>
    <w:pPr>
      <w:spacing w:before="150"/>
    </w:pPr>
  </w:style>
  <w:style w:type="paragraph" w:customStyle="1" w:styleId="KopReferentieblokW1">
    <w:name w:val="Kop_Referentieblok_W1"/>
    <w:basedOn w:val="KopReferentieblok"/>
    <w:uiPriority w:val="99"/>
    <w:rsid w:val="00AB50B9"/>
    <w:pPr>
      <w:framePr w:hSpace="142" w:wrap="around" w:vAnchor="page" w:hAnchor="page" w:x="852" w:y="3233"/>
      <w:spacing w:before="160"/>
      <w:suppressOverlap/>
    </w:pPr>
  </w:style>
  <w:style w:type="paragraph" w:customStyle="1" w:styleId="wit">
    <w:name w:val="wit"/>
    <w:basedOn w:val="Standaard"/>
    <w:uiPriority w:val="99"/>
    <w:rsid w:val="00AB50B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AB50B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AB50B9"/>
    <w:pPr>
      <w:framePr w:wrap="around" w:x="285" w:y="3290"/>
      <w:spacing w:before="0" w:line="284" w:lineRule="exact"/>
    </w:pPr>
    <w:rPr>
      <w:noProof/>
    </w:rPr>
  </w:style>
  <w:style w:type="paragraph" w:customStyle="1" w:styleId="Huisstijl-Aanhef">
    <w:name w:val="Huisstijl - Aanhef"/>
    <w:basedOn w:val="Standaard"/>
    <w:uiPriority w:val="99"/>
    <w:rsid w:val="00AB50B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AB50B9"/>
    <w:pPr>
      <w:spacing w:before="0" w:after="300"/>
    </w:pPr>
    <w:rPr>
      <w:b/>
    </w:rPr>
  </w:style>
  <w:style w:type="paragraph" w:customStyle="1" w:styleId="Huisstijl-Paginanummer">
    <w:name w:val="Huisstijl - Paginanummer"/>
    <w:basedOn w:val="Standaard"/>
    <w:uiPriority w:val="99"/>
    <w:rsid w:val="00AB50B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rsid w:val="00AB50B9"/>
    <w:pPr>
      <w:tabs>
        <w:tab w:val="left" w:pos="624"/>
      </w:tabs>
      <w:spacing w:before="100" w:after="240" w:line="240" w:lineRule="exact"/>
    </w:pPr>
  </w:style>
  <w:style w:type="paragraph" w:customStyle="1" w:styleId="Huisstijl-Toezendgegevens">
    <w:name w:val="Huisstijl - Toezendgegevens"/>
    <w:basedOn w:val="Standaard"/>
    <w:uiPriority w:val="99"/>
    <w:rsid w:val="00AB50B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rsid w:val="00AB50B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rsid w:val="00AB50B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AB50B9"/>
    <w:rPr>
      <w:i/>
    </w:rPr>
  </w:style>
  <w:style w:type="paragraph" w:customStyle="1" w:styleId="Huisstijl-Ondertekeningvervolgtitel">
    <w:name w:val="Huisstijl - Ondertekening vervolg titel"/>
    <w:basedOn w:val="Huisstijl-Ondertekeningvervolg"/>
    <w:uiPriority w:val="99"/>
    <w:rsid w:val="00AB50B9"/>
    <w:rPr>
      <w:i w:val="0"/>
      <w:noProof/>
    </w:rPr>
  </w:style>
  <w:style w:type="paragraph" w:customStyle="1" w:styleId="Huisstijl-Markering">
    <w:name w:val="Huisstijl - Markering"/>
    <w:basedOn w:val="Standaard"/>
    <w:uiPriority w:val="99"/>
    <w:rsid w:val="00AB50B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rsid w:val="00AB50B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AB50B9"/>
    <w:pPr>
      <w:spacing w:before="90"/>
    </w:pPr>
  </w:style>
  <w:style w:type="paragraph" w:customStyle="1" w:styleId="Huisstijl-AfzendgegevenskopW1">
    <w:name w:val="Huisstijl - Afzendgegevens kop W1"/>
    <w:basedOn w:val="Standaard"/>
    <w:uiPriority w:val="99"/>
    <w:rsid w:val="00AB50B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AB50B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sid w:val="00AB50B9"/>
    <w:rPr>
      <w:rFonts w:cs="Times New Roman"/>
      <w:color w:val="808080"/>
    </w:rPr>
  </w:style>
  <w:style w:type="paragraph" w:customStyle="1" w:styleId="Huisstijl-Voettekst">
    <w:name w:val="Huisstijl - Voettekst"/>
    <w:basedOn w:val="Voettekst"/>
    <w:uiPriority w:val="99"/>
    <w:rsid w:val="00AB50B9"/>
    <w:rPr>
      <w:sz w:val="13"/>
    </w:rPr>
  </w:style>
  <w:style w:type="paragraph" w:customStyle="1" w:styleId="Huisstijl-Titel">
    <w:name w:val="Huisstijl - Titel"/>
    <w:basedOn w:val="Standaard"/>
    <w:uiPriority w:val="99"/>
    <w:rsid w:val="00AB50B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rsid w:val="00AB50B9"/>
    <w:pPr>
      <w:framePr w:wrap="around"/>
    </w:pPr>
  </w:style>
  <w:style w:type="paragraph" w:customStyle="1" w:styleId="Huisstijl-Gegevens">
    <w:name w:val="Huisstijl - Gegevens"/>
    <w:basedOn w:val="Standaard"/>
    <w:uiPriority w:val="99"/>
    <w:rsid w:val="00AB50B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rsid w:val="00AB50B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uiPriority w:val="99"/>
    <w:rsid w:val="00AB50B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AB50B9"/>
    <w:pPr>
      <w:spacing w:before="90"/>
      <w:contextualSpacing w:val="0"/>
    </w:pPr>
  </w:style>
  <w:style w:type="paragraph" w:customStyle="1" w:styleId="GegevensW1">
    <w:name w:val="Gegevens W1"/>
    <w:basedOn w:val="Huisstijl-Gegevens"/>
    <w:uiPriority w:val="99"/>
    <w:rsid w:val="00AB50B9"/>
    <w:pPr>
      <w:framePr w:wrap="around"/>
      <w:tabs>
        <w:tab w:val="right" w:pos="1540"/>
        <w:tab w:val="left" w:pos="1701"/>
      </w:tabs>
      <w:spacing w:before="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50B9"/>
    <w:rPr>
      <w:rFonts w:ascii="Verdana" w:hAnsi="Verdana"/>
      <w:sz w:val="18"/>
      <w:lang w:eastAsia="en-US"/>
    </w:rPr>
  </w:style>
  <w:style w:type="paragraph" w:styleId="Kop1">
    <w:name w:val="heading 1"/>
    <w:basedOn w:val="Standaard"/>
    <w:next w:val="Standaard"/>
    <w:link w:val="Kop1Char"/>
    <w:uiPriority w:val="99"/>
    <w:qFormat/>
    <w:rsid w:val="00AB50B9"/>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qFormat/>
    <w:rsid w:val="00AB50B9"/>
    <w:pPr>
      <w:keepNext/>
      <w:keepLines/>
      <w:spacing w:before="200"/>
      <w:outlineLvl w:val="1"/>
    </w:pPr>
    <w:rPr>
      <w:rFonts w:ascii="Cambria" w:eastAsia="MS Gothic" w:hAnsi="Cambria"/>
      <w:b/>
      <w:bCs/>
      <w:color w:val="4F81BD"/>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B50B9"/>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sid w:val="00AB50B9"/>
    <w:rPr>
      <w:rFonts w:ascii="Cambria" w:eastAsia="MS Gothic" w:hAnsi="Cambria" w:cs="Times New Roman"/>
      <w:b/>
      <w:color w:val="4F81BD"/>
      <w:sz w:val="26"/>
    </w:rPr>
  </w:style>
  <w:style w:type="table" w:styleId="Tabelraster">
    <w:name w:val="Table Grid"/>
    <w:basedOn w:val="Standaardtabel"/>
    <w:uiPriority w:val="99"/>
    <w:rsid w:val="00AB50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Koptekst">
    <w:name w:val="header"/>
    <w:basedOn w:val="Standaard"/>
    <w:link w:val="KoptekstChar"/>
    <w:uiPriority w:val="99"/>
    <w:rsid w:val="00AB50B9"/>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sid w:val="00AB50B9"/>
    <w:rPr>
      <w:rFonts w:cs="Times New Roman"/>
    </w:rPr>
  </w:style>
  <w:style w:type="paragraph" w:styleId="Voettekst">
    <w:name w:val="footer"/>
    <w:basedOn w:val="Standaard"/>
    <w:link w:val="VoettekstChar"/>
    <w:uiPriority w:val="99"/>
    <w:rsid w:val="00AB50B9"/>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sid w:val="00AB50B9"/>
    <w:rPr>
      <w:rFonts w:ascii="Verdana" w:hAnsi="Verdana" w:cs="Times New Roman"/>
      <w:sz w:val="15"/>
    </w:rPr>
  </w:style>
  <w:style w:type="paragraph" w:styleId="Geenafstand">
    <w:name w:val="No Spacing"/>
    <w:uiPriority w:val="99"/>
    <w:qFormat/>
    <w:rsid w:val="00AB50B9"/>
    <w:rPr>
      <w:lang w:eastAsia="en-US"/>
    </w:rPr>
  </w:style>
  <w:style w:type="paragraph" w:customStyle="1" w:styleId="KopPlatteTekst">
    <w:name w:val="Kop_Platte_Tekst"/>
    <w:basedOn w:val="Standaard"/>
    <w:uiPriority w:val="99"/>
    <w:rsid w:val="00AB50B9"/>
    <w:pPr>
      <w:framePr w:hSpace="142" w:wrap="around" w:vAnchor="page" w:hAnchor="page" w:x="852" w:y="3233"/>
      <w:spacing w:line="284" w:lineRule="exact"/>
      <w:suppressOverlap/>
      <w:jc w:val="right"/>
    </w:pPr>
  </w:style>
  <w:style w:type="paragraph" w:customStyle="1" w:styleId="PlatteTekst">
    <w:name w:val="Platte_Tekst"/>
    <w:basedOn w:val="Standaard"/>
    <w:uiPriority w:val="99"/>
    <w:rsid w:val="00AB50B9"/>
    <w:pPr>
      <w:spacing w:line="284" w:lineRule="exact"/>
    </w:pPr>
  </w:style>
  <w:style w:type="paragraph" w:customStyle="1" w:styleId="KopReferentieblok">
    <w:name w:val="Kop_Referentieblok"/>
    <w:basedOn w:val="Standaard"/>
    <w:uiPriority w:val="99"/>
    <w:rsid w:val="00AB50B9"/>
    <w:pPr>
      <w:snapToGrid w:val="0"/>
      <w:spacing w:line="227" w:lineRule="exact"/>
      <w:jc w:val="right"/>
    </w:pPr>
  </w:style>
  <w:style w:type="paragraph" w:customStyle="1" w:styleId="Referentieblok">
    <w:name w:val="Referentieblok"/>
    <w:basedOn w:val="KopReferentieblok"/>
    <w:uiPriority w:val="99"/>
    <w:rsid w:val="00AB50B9"/>
    <w:pPr>
      <w:jc w:val="left"/>
    </w:pPr>
  </w:style>
  <w:style w:type="paragraph" w:styleId="Ballontekst">
    <w:name w:val="Balloon Text"/>
    <w:basedOn w:val="Standaard"/>
    <w:link w:val="BallontekstChar"/>
    <w:uiPriority w:val="99"/>
    <w:semiHidden/>
    <w:rsid w:val="00AB50B9"/>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sid w:val="00AB50B9"/>
    <w:rPr>
      <w:rFonts w:ascii="Tahoma" w:hAnsi="Tahoma" w:cs="Times New Roman"/>
      <w:sz w:val="16"/>
    </w:rPr>
  </w:style>
  <w:style w:type="paragraph" w:customStyle="1" w:styleId="Slotzin">
    <w:name w:val="Slotzin"/>
    <w:basedOn w:val="Standaard"/>
    <w:uiPriority w:val="99"/>
    <w:rsid w:val="00AB50B9"/>
    <w:pPr>
      <w:autoSpaceDE w:val="0"/>
      <w:autoSpaceDN w:val="0"/>
      <w:adjustRightInd w:val="0"/>
      <w:spacing w:before="600"/>
    </w:pPr>
  </w:style>
  <w:style w:type="paragraph" w:customStyle="1" w:styleId="ReferentieblokW1">
    <w:name w:val="Referentieblok_W1"/>
    <w:basedOn w:val="Referentieblok"/>
    <w:uiPriority w:val="99"/>
    <w:rsid w:val="00AB50B9"/>
    <w:pPr>
      <w:spacing w:before="150"/>
    </w:pPr>
  </w:style>
  <w:style w:type="paragraph" w:customStyle="1" w:styleId="KopReferentieblokW1">
    <w:name w:val="Kop_Referentieblok_W1"/>
    <w:basedOn w:val="KopReferentieblok"/>
    <w:uiPriority w:val="99"/>
    <w:rsid w:val="00AB50B9"/>
    <w:pPr>
      <w:framePr w:hSpace="142" w:wrap="around" w:vAnchor="page" w:hAnchor="page" w:x="852" w:y="3233"/>
      <w:spacing w:before="160"/>
      <w:suppressOverlap/>
    </w:pPr>
  </w:style>
  <w:style w:type="paragraph" w:customStyle="1" w:styleId="wit">
    <w:name w:val="wit"/>
    <w:basedOn w:val="Standaard"/>
    <w:uiPriority w:val="99"/>
    <w:rsid w:val="00AB50B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AB50B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AB50B9"/>
    <w:pPr>
      <w:framePr w:wrap="around" w:x="285" w:y="3290"/>
      <w:spacing w:before="0" w:line="284" w:lineRule="exact"/>
    </w:pPr>
    <w:rPr>
      <w:noProof/>
    </w:rPr>
  </w:style>
  <w:style w:type="paragraph" w:customStyle="1" w:styleId="Huisstijl-Aanhef">
    <w:name w:val="Huisstijl - Aanhef"/>
    <w:basedOn w:val="Standaard"/>
    <w:uiPriority w:val="99"/>
    <w:rsid w:val="00AB50B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AB50B9"/>
    <w:pPr>
      <w:spacing w:before="0" w:after="300"/>
    </w:pPr>
    <w:rPr>
      <w:b/>
    </w:rPr>
  </w:style>
  <w:style w:type="paragraph" w:customStyle="1" w:styleId="Huisstijl-Paginanummer">
    <w:name w:val="Huisstijl - Paginanummer"/>
    <w:basedOn w:val="Standaard"/>
    <w:uiPriority w:val="99"/>
    <w:rsid w:val="00AB50B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rsid w:val="00AB50B9"/>
    <w:pPr>
      <w:tabs>
        <w:tab w:val="left" w:pos="624"/>
      </w:tabs>
      <w:spacing w:before="100" w:after="240" w:line="240" w:lineRule="exact"/>
    </w:pPr>
  </w:style>
  <w:style w:type="paragraph" w:customStyle="1" w:styleId="Huisstijl-Toezendgegevens">
    <w:name w:val="Huisstijl - Toezendgegevens"/>
    <w:basedOn w:val="Standaard"/>
    <w:uiPriority w:val="99"/>
    <w:rsid w:val="00AB50B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rsid w:val="00AB50B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rsid w:val="00AB50B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AB50B9"/>
    <w:rPr>
      <w:i/>
    </w:rPr>
  </w:style>
  <w:style w:type="paragraph" w:customStyle="1" w:styleId="Huisstijl-Ondertekeningvervolgtitel">
    <w:name w:val="Huisstijl - Ondertekening vervolg titel"/>
    <w:basedOn w:val="Huisstijl-Ondertekeningvervolg"/>
    <w:uiPriority w:val="99"/>
    <w:rsid w:val="00AB50B9"/>
    <w:rPr>
      <w:i w:val="0"/>
      <w:noProof/>
    </w:rPr>
  </w:style>
  <w:style w:type="paragraph" w:customStyle="1" w:styleId="Huisstijl-Markering">
    <w:name w:val="Huisstijl - Markering"/>
    <w:basedOn w:val="Standaard"/>
    <w:uiPriority w:val="99"/>
    <w:rsid w:val="00AB50B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rsid w:val="00AB50B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AB50B9"/>
    <w:pPr>
      <w:spacing w:before="90"/>
    </w:pPr>
  </w:style>
  <w:style w:type="paragraph" w:customStyle="1" w:styleId="Huisstijl-AfzendgegevenskopW1">
    <w:name w:val="Huisstijl - Afzendgegevens kop W1"/>
    <w:basedOn w:val="Standaard"/>
    <w:uiPriority w:val="99"/>
    <w:rsid w:val="00AB50B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AB50B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sid w:val="00AB50B9"/>
    <w:rPr>
      <w:rFonts w:cs="Times New Roman"/>
      <w:color w:val="808080"/>
    </w:rPr>
  </w:style>
  <w:style w:type="paragraph" w:customStyle="1" w:styleId="Huisstijl-Voettekst">
    <w:name w:val="Huisstijl - Voettekst"/>
    <w:basedOn w:val="Voettekst"/>
    <w:uiPriority w:val="99"/>
    <w:rsid w:val="00AB50B9"/>
    <w:rPr>
      <w:sz w:val="13"/>
    </w:rPr>
  </w:style>
  <w:style w:type="paragraph" w:customStyle="1" w:styleId="Huisstijl-Titel">
    <w:name w:val="Huisstijl - Titel"/>
    <w:basedOn w:val="Standaard"/>
    <w:uiPriority w:val="99"/>
    <w:rsid w:val="00AB50B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rsid w:val="00AB50B9"/>
    <w:pPr>
      <w:framePr w:wrap="around"/>
    </w:pPr>
  </w:style>
  <w:style w:type="paragraph" w:customStyle="1" w:styleId="Huisstijl-Gegevens">
    <w:name w:val="Huisstijl - Gegevens"/>
    <w:basedOn w:val="Standaard"/>
    <w:uiPriority w:val="99"/>
    <w:rsid w:val="00AB50B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rsid w:val="00AB50B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uiPriority w:val="99"/>
    <w:rsid w:val="00AB50B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AB50B9"/>
    <w:pPr>
      <w:spacing w:before="90"/>
      <w:contextualSpacing w:val="0"/>
    </w:pPr>
  </w:style>
  <w:style w:type="paragraph" w:customStyle="1" w:styleId="GegevensW1">
    <w:name w:val="Gegevens W1"/>
    <w:basedOn w:val="Huisstijl-Gegevens"/>
    <w:uiPriority w:val="99"/>
    <w:rsid w:val="00AB50B9"/>
    <w:pPr>
      <w:framePr w:wrap="around"/>
      <w:tabs>
        <w:tab w:val="right" w:pos="1540"/>
        <w:tab w:val="left" w:pos="1701"/>
      </w:tabs>
      <w:spacing w:before="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76565">
      <w:marLeft w:val="0"/>
      <w:marRight w:val="0"/>
      <w:marTop w:val="0"/>
      <w:marBottom w:val="0"/>
      <w:divBdr>
        <w:top w:val="none" w:sz="0" w:space="0" w:color="auto"/>
        <w:left w:val="none" w:sz="0" w:space="0" w:color="auto"/>
        <w:bottom w:val="none" w:sz="0" w:space="0" w:color="auto"/>
        <w:right w:val="none" w:sz="0" w:space="0" w:color="auto"/>
      </w:divBdr>
    </w:div>
    <w:div w:id="1759476566">
      <w:marLeft w:val="0"/>
      <w:marRight w:val="0"/>
      <w:marTop w:val="0"/>
      <w:marBottom w:val="0"/>
      <w:divBdr>
        <w:top w:val="none" w:sz="0" w:space="0" w:color="auto"/>
        <w:left w:val="none" w:sz="0" w:space="0" w:color="auto"/>
        <w:bottom w:val="none" w:sz="0" w:space="0" w:color="auto"/>
        <w:right w:val="none" w:sz="0" w:space="0" w:color="auto"/>
      </w:divBdr>
    </w:div>
    <w:div w:id="1759476567">
      <w:marLeft w:val="0"/>
      <w:marRight w:val="0"/>
      <w:marTop w:val="0"/>
      <w:marBottom w:val="0"/>
      <w:divBdr>
        <w:top w:val="none" w:sz="0" w:space="0" w:color="auto"/>
        <w:left w:val="none" w:sz="0" w:space="0" w:color="auto"/>
        <w:bottom w:val="none" w:sz="0" w:space="0" w:color="auto"/>
        <w:right w:val="none" w:sz="0" w:space="0" w:color="auto"/>
      </w:divBdr>
    </w:div>
    <w:div w:id="1759476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DD5AEA13.dotm</Template>
  <TotalTime>16</TotalTime>
  <Pages>4</Pages>
  <Words>1254</Words>
  <Characters>7321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DocGen</dc:creator>
  <cp:lastModifiedBy>Erik Grol</cp:lastModifiedBy>
  <cp:revision>10</cp:revision>
  <cp:lastPrinted>2013-06-03T13:11:00Z</cp:lastPrinted>
  <dcterms:created xsi:type="dcterms:W3CDTF">2013-06-03T13:07:00Z</dcterms:created>
  <dcterms:modified xsi:type="dcterms:W3CDTF">2013-06-13T09:25:00Z</dcterms:modified>
</cp:coreProperties>
</file>